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876A" w14:textId="2C329487" w:rsidR="00C242C3" w:rsidRPr="00231BF8" w:rsidRDefault="00231BF8" w:rsidP="001131BE">
      <w:pPr>
        <w:tabs>
          <w:tab w:val="left" w:pos="1980"/>
        </w:tabs>
        <w:spacing w:after="180" w:line="276" w:lineRule="auto"/>
        <w:rPr>
          <w:b/>
          <w:noProof/>
          <w:sz w:val="24"/>
        </w:rPr>
      </w:pPr>
      <w:r w:rsidRPr="00231BF8">
        <w:rPr>
          <w:b/>
          <w:noProof/>
          <w:sz w:val="24"/>
          <w:lang w:eastAsia="en-US"/>
        </w:rPr>
        <w:t>3GPP TSG-RAN WG2 Meeting #</w:t>
      </w:r>
      <w:r w:rsidR="004B51BE" w:rsidRPr="00231BF8">
        <w:rPr>
          <w:b/>
          <w:noProof/>
          <w:sz w:val="24"/>
          <w:lang w:eastAsia="en-US"/>
        </w:rPr>
        <w:t>1</w:t>
      </w:r>
      <w:r w:rsidR="004B51BE">
        <w:rPr>
          <w:b/>
          <w:noProof/>
          <w:sz w:val="24"/>
          <w:lang w:eastAsia="en-US"/>
        </w:rPr>
        <w:t>2</w:t>
      </w:r>
      <w:r w:rsidR="00E53A44">
        <w:rPr>
          <w:b/>
          <w:noProof/>
          <w:sz w:val="24"/>
        </w:rPr>
        <w:t>4</w:t>
      </w:r>
      <w:r w:rsidR="001B6557">
        <w:rPr>
          <w:b/>
          <w:noProof/>
          <w:sz w:val="24"/>
          <w:lang w:eastAsia="en-US"/>
        </w:rPr>
        <w:t xml:space="preserve">  </w:t>
      </w:r>
      <w:r w:rsidR="004B51BE">
        <w:rPr>
          <w:b/>
          <w:noProof/>
          <w:sz w:val="24"/>
          <w:lang w:eastAsia="en-US"/>
        </w:rPr>
        <w:t xml:space="preserve">    </w:t>
      </w:r>
      <w:r w:rsidRPr="00231BF8">
        <w:rPr>
          <w:b/>
          <w:noProof/>
          <w:sz w:val="24"/>
          <w:lang w:eastAsia="en-US"/>
        </w:rPr>
        <w:tab/>
      </w:r>
      <w:r>
        <w:rPr>
          <w:b/>
          <w:noProof/>
          <w:sz w:val="24"/>
          <w:lang w:eastAsia="en-US"/>
        </w:rPr>
        <w:t xml:space="preserve">                </w:t>
      </w:r>
      <w:r w:rsidR="00C206C3">
        <w:rPr>
          <w:b/>
          <w:noProof/>
          <w:sz w:val="24"/>
          <w:lang w:eastAsia="en-US"/>
        </w:rPr>
        <w:t xml:space="preserve">     </w:t>
      </w:r>
      <w:r>
        <w:rPr>
          <w:b/>
          <w:noProof/>
          <w:sz w:val="24"/>
          <w:lang w:eastAsia="en-US"/>
        </w:rPr>
        <w:t xml:space="preserve">    </w:t>
      </w:r>
      <w:r w:rsidR="006B47BA">
        <w:rPr>
          <w:b/>
          <w:noProof/>
          <w:sz w:val="24"/>
          <w:lang w:eastAsia="en-US"/>
        </w:rPr>
        <w:t xml:space="preserve"> </w:t>
      </w:r>
      <w:r w:rsidR="009F7F16" w:rsidRPr="009F7F16">
        <w:rPr>
          <w:b/>
          <w:noProof/>
          <w:sz w:val="24"/>
          <w:lang w:eastAsia="en-US"/>
        </w:rPr>
        <w:t>R2-</w:t>
      </w:r>
      <w:r w:rsidR="00007ECF" w:rsidRPr="009F7F16">
        <w:rPr>
          <w:b/>
          <w:noProof/>
          <w:sz w:val="24"/>
          <w:lang w:eastAsia="en-US"/>
        </w:rPr>
        <w:t>2</w:t>
      </w:r>
      <w:r w:rsidR="00007ECF">
        <w:rPr>
          <w:b/>
          <w:noProof/>
          <w:sz w:val="24"/>
          <w:lang w:eastAsia="en-US"/>
        </w:rPr>
        <w:t>3</w:t>
      </w:r>
      <w:r w:rsidR="00995842">
        <w:rPr>
          <w:b/>
          <w:noProof/>
          <w:sz w:val="24"/>
        </w:rPr>
        <w:t>12492</w:t>
      </w:r>
    </w:p>
    <w:p w14:paraId="12607144" w14:textId="1E9A3280" w:rsidR="00193F3A" w:rsidRPr="00193F3A" w:rsidRDefault="00E53A44" w:rsidP="00193F3A">
      <w:pPr>
        <w:pStyle w:val="a8"/>
        <w:rPr>
          <w:rFonts w:eastAsia="MS Mincho"/>
          <w:bCs w:val="0"/>
          <w:noProof w:val="0"/>
          <w:sz w:val="24"/>
          <w:szCs w:val="24"/>
          <w:lang w:val="de-DE" w:eastAsia="x-none"/>
        </w:rPr>
      </w:pPr>
      <w:bookmarkStart w:id="0" w:name="_Hlk146794049"/>
      <w:r w:rsidRPr="00E53A44">
        <w:rPr>
          <w:rFonts w:eastAsia="MS Mincho"/>
          <w:bCs w:val="0"/>
          <w:noProof w:val="0"/>
          <w:sz w:val="24"/>
          <w:szCs w:val="24"/>
          <w:lang w:val="de-DE" w:eastAsia="x-none"/>
        </w:rPr>
        <w:t>Chicago, USA, Nov. 13th – 17th, 2023</w:t>
      </w:r>
    </w:p>
    <w:bookmarkEnd w:id="0"/>
    <w:p w14:paraId="4AE7C1CB" w14:textId="4EB55A1D" w:rsidR="001B6557" w:rsidRPr="002B63AE" w:rsidRDefault="001B6557" w:rsidP="001B6557">
      <w:pPr>
        <w:tabs>
          <w:tab w:val="left" w:pos="1980"/>
        </w:tabs>
        <w:spacing w:after="180" w:line="276" w:lineRule="auto"/>
        <w:rPr>
          <w:rFonts w:cs="Arial"/>
          <w:b/>
          <w:noProof/>
          <w:sz w:val="24"/>
          <w:lang w:val="de-DE" w:eastAsia="en-US"/>
        </w:rPr>
      </w:pPr>
    </w:p>
    <w:p w14:paraId="5DD0A726" w14:textId="77777777" w:rsidR="00231BF8" w:rsidRPr="00AD56F9" w:rsidRDefault="00231BF8" w:rsidP="001131BE">
      <w:pPr>
        <w:tabs>
          <w:tab w:val="left" w:pos="1980"/>
        </w:tabs>
        <w:spacing w:after="180" w:line="276" w:lineRule="auto"/>
        <w:rPr>
          <w:rFonts w:cs="Arial"/>
          <w:b/>
          <w:bCs/>
          <w:sz w:val="24"/>
          <w:lang w:eastAsia="en-US"/>
        </w:rPr>
      </w:pPr>
    </w:p>
    <w:p w14:paraId="28A94A6D" w14:textId="51B5BADB"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FA7020">
        <w:rPr>
          <w:rFonts w:cs="Arial"/>
          <w:b/>
          <w:bCs/>
          <w:sz w:val="24"/>
          <w:lang w:val="en-US" w:eastAsia="en-US"/>
        </w:rPr>
        <w:t>7</w:t>
      </w:r>
      <w:r w:rsidR="004857D3" w:rsidRPr="004857D3">
        <w:rPr>
          <w:rFonts w:cs="Arial"/>
          <w:b/>
          <w:bCs/>
          <w:sz w:val="24"/>
          <w:lang w:val="en-US" w:eastAsia="en-US"/>
        </w:rPr>
        <w:t>.</w:t>
      </w:r>
      <w:r w:rsidR="00C77571">
        <w:rPr>
          <w:rFonts w:cs="Arial"/>
          <w:b/>
          <w:bCs/>
          <w:sz w:val="24"/>
          <w:lang w:val="en-US" w:eastAsia="en-US"/>
        </w:rPr>
        <w:t>4</w:t>
      </w:r>
      <w:r w:rsidR="008A5419">
        <w:rPr>
          <w:rFonts w:cs="Arial"/>
          <w:b/>
          <w:bCs/>
          <w:sz w:val="24"/>
          <w:lang w:val="en-US" w:eastAsia="en-US"/>
        </w:rPr>
        <w:t>.2.</w:t>
      </w:r>
      <w:r w:rsidR="00995842">
        <w:rPr>
          <w:rFonts w:cs="Arial"/>
          <w:b/>
          <w:bCs/>
          <w:sz w:val="24"/>
          <w:lang w:val="en-US" w:eastAsia="en-US"/>
        </w:rPr>
        <w:t>2</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717197C" w14:textId="43CE4D82" w:rsidR="005679B7" w:rsidRPr="00467DEF" w:rsidRDefault="00495DB1" w:rsidP="005679B7">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126F4D">
        <w:rPr>
          <w:rFonts w:cs="Arial"/>
          <w:b/>
          <w:bCs/>
          <w:sz w:val="24"/>
          <w:lang w:val="en-US"/>
        </w:rPr>
        <w:t xml:space="preserve">Discussion on </w:t>
      </w:r>
      <w:r w:rsidR="00995842">
        <w:rPr>
          <w:rFonts w:cs="Arial"/>
          <w:b/>
          <w:bCs/>
          <w:sz w:val="24"/>
          <w:lang w:val="en-US"/>
        </w:rPr>
        <w:t>early sync and RACH-less LTM</w:t>
      </w:r>
    </w:p>
    <w:p w14:paraId="5C747348" w14:textId="718D9E46" w:rsidR="00E90E49" w:rsidRPr="00985889" w:rsidRDefault="00495DB1" w:rsidP="00985889">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7A778345" w14:textId="1D967A9E" w:rsidR="00E90E49" w:rsidRDefault="00E90E49" w:rsidP="001131BE">
      <w:pPr>
        <w:pStyle w:val="1"/>
        <w:pBdr>
          <w:top w:val="single" w:sz="12" w:space="4" w:color="auto"/>
        </w:pBdr>
        <w:spacing w:line="276" w:lineRule="auto"/>
      </w:pPr>
      <w:bookmarkStart w:id="1" w:name="_Ref488331639"/>
      <w:r w:rsidRPr="00CE0424">
        <w:t>Introduction</w:t>
      </w:r>
      <w:bookmarkEnd w:id="1"/>
      <w:r w:rsidR="00BC27FE">
        <w:t xml:space="preserve"> </w:t>
      </w:r>
    </w:p>
    <w:p w14:paraId="5828F429" w14:textId="71557A2F" w:rsidR="008A0E42" w:rsidRPr="008A0E42" w:rsidRDefault="00E20E20" w:rsidP="001131BE">
      <w:pPr>
        <w:spacing w:beforeLines="50" w:before="120" w:line="276" w:lineRule="auto"/>
      </w:pPr>
      <w:r>
        <w:t xml:space="preserve">In this contribution, we would like to provide our views on </w:t>
      </w:r>
      <w:r w:rsidR="00E11355">
        <w:t>open issues for early sync and RACH-less LTM</w:t>
      </w:r>
      <w:r w:rsidR="00F6692F">
        <w:t>.</w:t>
      </w:r>
    </w:p>
    <w:p w14:paraId="6707D08A" w14:textId="646F0E88" w:rsidR="00213AAB" w:rsidRPr="001C70C7" w:rsidRDefault="004000E8" w:rsidP="002A70D2">
      <w:pPr>
        <w:pStyle w:val="1"/>
        <w:spacing w:line="276" w:lineRule="auto"/>
        <w:jc w:val="both"/>
      </w:pPr>
      <w:bookmarkStart w:id="2" w:name="_Ref178064866"/>
      <w:r w:rsidRPr="00CE0424">
        <w:t>Discussion</w:t>
      </w:r>
      <w:bookmarkEnd w:id="2"/>
    </w:p>
    <w:p w14:paraId="31AEE63C" w14:textId="04F9D439" w:rsidR="00397CAF" w:rsidRDefault="000F488A" w:rsidP="009A150F">
      <w:pPr>
        <w:pStyle w:val="2"/>
        <w:rPr>
          <w:lang w:val="en-US"/>
        </w:rPr>
      </w:pPr>
      <w:r>
        <w:rPr>
          <w:lang w:val="en-US"/>
        </w:rPr>
        <w:t>Early synchronization</w:t>
      </w:r>
    </w:p>
    <w:p w14:paraId="0CFB79C7" w14:textId="175B672E" w:rsidR="000F488A" w:rsidRPr="00126F4D" w:rsidRDefault="00806ED3" w:rsidP="00126F4D">
      <w:pPr>
        <w:pStyle w:val="3"/>
      </w:pPr>
      <w:r>
        <w:t>RACH configuration for early sync</w:t>
      </w:r>
    </w:p>
    <w:p w14:paraId="47708B8F" w14:textId="3DF0FF65" w:rsidR="00397CAF" w:rsidRDefault="00397CAF" w:rsidP="00397CAF">
      <w:r>
        <w:t xml:space="preserve">To reduce the latency caused by </w:t>
      </w:r>
      <w:r w:rsidR="00F658C6">
        <w:t>UL</w:t>
      </w:r>
      <w:r w:rsidR="00055096">
        <w:t xml:space="preserve"> </w:t>
      </w:r>
      <w:r>
        <w:t xml:space="preserve">synchronization procedure during handover, </w:t>
      </w:r>
      <w:r>
        <w:rPr>
          <w:rFonts w:hint="eastAsia"/>
        </w:rPr>
        <w:t>R</w:t>
      </w:r>
      <w:r>
        <w:t>AN1 has agreed to support early synchronization f</w:t>
      </w:r>
      <w:r w:rsidRPr="00B804C1">
        <w:t>or TA acquisition of a candidate cell before cell switch command is received</w:t>
      </w:r>
      <w:r>
        <w:t xml:space="preserve">. </w:t>
      </w:r>
      <w:r w:rsidRPr="00645F9A">
        <w:t>PDCCH ordered</w:t>
      </w:r>
      <w:r>
        <w:t>-CFRA</w:t>
      </w:r>
      <w:r w:rsidRPr="00645F9A">
        <w:t xml:space="preserve"> </w:t>
      </w:r>
      <w:r>
        <w:t xml:space="preserve">is </w:t>
      </w:r>
      <w:r>
        <w:rPr>
          <w:rFonts w:hint="eastAsia"/>
        </w:rPr>
        <w:t>performe</w:t>
      </w:r>
      <w:r>
        <w:t>d for early synchronization</w:t>
      </w:r>
      <w:r w:rsidRPr="00A87E4B">
        <w:t xml:space="preserve"> </w:t>
      </w:r>
      <w:r>
        <w:t>to</w:t>
      </w:r>
      <w:r w:rsidRPr="00645F9A">
        <w:t xml:space="preserve"> candidate cell(s)</w:t>
      </w:r>
      <w:r>
        <w:t xml:space="preserve"> and RAN2 further confirmed that without </w:t>
      </w:r>
      <w:r w:rsidRPr="00ED64CB">
        <w:t xml:space="preserve">RAR </w:t>
      </w:r>
      <w:r>
        <w:t>is prioritized in Rel-18</w:t>
      </w:r>
      <w:r w:rsidRPr="00ED64CB">
        <w:t>.</w:t>
      </w:r>
      <w:r w:rsidRPr="007C5D80">
        <w:t xml:space="preserve"> </w:t>
      </w:r>
    </w:p>
    <w:p w14:paraId="5FCC28F2" w14:textId="3989E077" w:rsidR="0022408C" w:rsidRDefault="00397CAF" w:rsidP="00397CAF">
      <w:pPr>
        <w:pStyle w:val="afb"/>
        <w:ind w:firstLineChars="0" w:firstLine="0"/>
      </w:pPr>
      <w:r w:rsidRPr="001E3F09">
        <w:t xml:space="preserve">In legacy RACH procedure, UE performs carrier selection during </w:t>
      </w:r>
      <w:r w:rsidR="008F11E0">
        <w:t>the initialization of RACH procedure</w:t>
      </w:r>
      <w:r w:rsidR="00F819C5">
        <w:t>, i.e.,</w:t>
      </w:r>
      <w:r w:rsidR="00F3019F">
        <w:t xml:space="preserve"> i</w:t>
      </w:r>
      <w:r w:rsidRPr="00B71987">
        <w:t>f the carrier is explicitly signalled</w:t>
      </w:r>
      <w:r>
        <w:t>, UE s</w:t>
      </w:r>
      <w:r w:rsidRPr="00B71987">
        <w:t>elect</w:t>
      </w:r>
      <w:r>
        <w:t>s</w:t>
      </w:r>
      <w:r w:rsidRPr="00B71987">
        <w:t xml:space="preserve"> the signalled carrier for performing </w:t>
      </w:r>
      <w:r w:rsidR="008F11E0">
        <w:t>RACH</w:t>
      </w:r>
      <w:r w:rsidRPr="00B71987">
        <w:t xml:space="preserve"> procedure</w:t>
      </w:r>
      <w:r>
        <w:t xml:space="preserve">. </w:t>
      </w:r>
    </w:p>
    <w:p w14:paraId="6BE1E494" w14:textId="45F07927" w:rsidR="00D244BB" w:rsidRDefault="00641566" w:rsidP="00397CAF">
      <w:pPr>
        <w:pStyle w:val="afb"/>
        <w:ind w:firstLineChars="0" w:firstLine="0"/>
      </w:pPr>
      <w:r>
        <w:t>According to</w:t>
      </w:r>
      <w:r w:rsidR="00956417">
        <w:t xml:space="preserve"> the endorsed</w:t>
      </w:r>
      <w:r>
        <w:t xml:space="preserve"> MAC running CR</w:t>
      </w:r>
      <w:r w:rsidR="00956417">
        <w:t xml:space="preserve"> [1]</w:t>
      </w:r>
      <w:r>
        <w:t>, legacy behaviour on UL carrier</w:t>
      </w:r>
      <w:r w:rsidR="003728FD">
        <w:t xml:space="preserve"> </w:t>
      </w:r>
      <w:r w:rsidR="00D244BB">
        <w:t>selection</w:t>
      </w:r>
      <w:r w:rsidR="00CA59D4">
        <w:t xml:space="preserve"> </w:t>
      </w:r>
      <w:r w:rsidR="0046650E">
        <w:t xml:space="preserve">is </w:t>
      </w:r>
      <w:r>
        <w:t>assumed to be reused for early sync.</w:t>
      </w:r>
      <w:r w:rsidR="0022408C">
        <w:t xml:space="preserve"> While based on </w:t>
      </w:r>
      <w:r w:rsidR="00D244BB">
        <w:t xml:space="preserve">RRC running CR for LTM, the RACH resources for early sync are not </w:t>
      </w:r>
      <w:r w:rsidR="00611141">
        <w:t>configured per UL carrier</w:t>
      </w:r>
      <w:r w:rsidR="00B95CFF">
        <w:t>, which is aligned with the parameter list provided by RAN1</w:t>
      </w:r>
      <w:r w:rsidR="00611141">
        <w:t>.</w:t>
      </w:r>
    </w:p>
    <w:p w14:paraId="56B0F9FF" w14:textId="107E1A60" w:rsidR="00E37E8D" w:rsidRDefault="00E37E8D" w:rsidP="00397CAF">
      <w:pPr>
        <w:pStyle w:val="afb"/>
        <w:ind w:firstLineChars="0" w:firstLine="0"/>
      </w:pPr>
      <w:r>
        <w:rPr>
          <w:noProof/>
        </w:rPr>
        <w:drawing>
          <wp:inline distT="0" distB="0" distL="0" distR="0" wp14:anchorId="50C69144" wp14:editId="3049F316">
            <wp:extent cx="6120765" cy="1983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983740"/>
                    </a:xfrm>
                    <a:prstGeom prst="rect">
                      <a:avLst/>
                    </a:prstGeom>
                  </pic:spPr>
                </pic:pic>
              </a:graphicData>
            </a:graphic>
          </wp:inline>
        </w:drawing>
      </w:r>
    </w:p>
    <w:p w14:paraId="43A6D8EC" w14:textId="4C6EED81" w:rsidR="00397CAF" w:rsidRDefault="000D5D98" w:rsidP="00397CAF">
      <w:pPr>
        <w:pStyle w:val="afb"/>
        <w:ind w:firstLineChars="0" w:firstLine="0"/>
      </w:pPr>
      <w:r>
        <w:t xml:space="preserve">Furthermore, according to RAN1 CR [2], </w:t>
      </w:r>
      <w:r w:rsidR="00055096">
        <w:t xml:space="preserve">the UL/SUL indicator </w:t>
      </w:r>
      <w:r w:rsidR="00ED6452">
        <w:t xml:space="preserve">in </w:t>
      </w:r>
      <w:r w:rsidR="00055096">
        <w:t>PDCCH order is applied to indicate what UL carrier in the cell to transmit the PRACH if the UE is configured with</w:t>
      </w:r>
      <w:r w:rsidR="00055096" w:rsidRPr="00055096">
        <w:rPr>
          <w:i/>
        </w:rPr>
        <w:t xml:space="preserve"> </w:t>
      </w:r>
      <w:r w:rsidR="00055096" w:rsidRPr="00FA71CF">
        <w:rPr>
          <w:i/>
        </w:rPr>
        <w:t xml:space="preserve">supplementaryUplink </w:t>
      </w:r>
      <w:r w:rsidR="00055096" w:rsidRPr="00FA71CF">
        <w:t>in</w:t>
      </w:r>
      <w:r w:rsidR="00055096" w:rsidRPr="00FA71CF">
        <w:rPr>
          <w:i/>
        </w:rPr>
        <w:t xml:space="preserve"> ServingCellConfig</w:t>
      </w:r>
      <w:r w:rsidR="00055096" w:rsidRPr="00FA71CF">
        <w:rPr>
          <w:rFonts w:hint="eastAsia"/>
        </w:rPr>
        <w:t xml:space="preserve"> in the cell</w:t>
      </w:r>
      <w:r w:rsidR="00055096">
        <w:t>. Wh</w:t>
      </w:r>
      <w:r w:rsidR="00ED6452">
        <w:t>ile for LTM candidate cells, the RACH resources for early syn</w:t>
      </w:r>
      <w:r w:rsidR="003B68C9">
        <w:t>c is configured outside the LTM candidate cell configuration, i.e., not in ServingCellConfig</w:t>
      </w:r>
      <w:r w:rsidR="00D14AC8">
        <w:t>, which means that the UL/SUL</w:t>
      </w:r>
      <w:r w:rsidR="002E4D4C">
        <w:t xml:space="preserve"> indicator</w:t>
      </w:r>
      <w:r w:rsidR="00706F7D">
        <w:t xml:space="preserve"> in current RAN1 CR</w:t>
      </w:r>
      <w:r w:rsidR="002E4D4C">
        <w:t xml:space="preserve"> can</w:t>
      </w:r>
      <w:r w:rsidR="00D14AC8">
        <w:t xml:space="preserve"> </w:t>
      </w:r>
      <w:r w:rsidR="002E4D4C">
        <w:t>not be reused for</w:t>
      </w:r>
      <w:r w:rsidR="00706F7D">
        <w:t xml:space="preserve"> </w:t>
      </w:r>
      <w:r w:rsidR="002E4D4C">
        <w:t>early sync procedure.</w:t>
      </w:r>
    </w:p>
    <w:tbl>
      <w:tblPr>
        <w:tblStyle w:val="af9"/>
        <w:tblW w:w="0" w:type="auto"/>
        <w:tblLook w:val="04A0" w:firstRow="1" w:lastRow="0" w:firstColumn="1" w:lastColumn="0" w:noHBand="0" w:noVBand="1"/>
      </w:tblPr>
      <w:tblGrid>
        <w:gridCol w:w="9629"/>
      </w:tblGrid>
      <w:tr w:rsidR="0022408C" w14:paraId="3BC7E31E" w14:textId="77777777" w:rsidTr="0022408C">
        <w:tc>
          <w:tcPr>
            <w:tcW w:w="9629" w:type="dxa"/>
          </w:tcPr>
          <w:p w14:paraId="3DE95753" w14:textId="64788709" w:rsidR="0022408C" w:rsidRPr="00FA71CF" w:rsidRDefault="0022408C" w:rsidP="00FA71CF">
            <w:pPr>
              <w:pStyle w:val="B1"/>
              <w:rPr>
                <w:lang w:eastAsia="zh-CN"/>
              </w:rPr>
            </w:pPr>
            <w:r w:rsidRPr="00ED4AF8">
              <w:rPr>
                <w:rFonts w:hint="eastAsia"/>
                <w:lang w:eastAsia="zh-CN"/>
              </w:rPr>
              <w:lastRenderedPageBreak/>
              <w:t>-</w:t>
            </w:r>
            <w:r w:rsidRPr="00ED4AF8">
              <w:rPr>
                <w:rFonts w:hint="eastAsia"/>
                <w:lang w:eastAsia="zh-CN"/>
              </w:rPr>
              <w:tab/>
              <w:t>UL/SUL indicator</w:t>
            </w:r>
            <w:r w:rsidRPr="00ED4AF8">
              <w:t xml:space="preserve"> –</w:t>
            </w:r>
            <w:r w:rsidRPr="00ED4AF8">
              <w:rPr>
                <w:rFonts w:hint="eastAsia"/>
                <w:lang w:eastAsia="zh-CN"/>
              </w:rPr>
              <w:t xml:space="preserve"> 1 bit.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and </w:t>
            </w:r>
            <w:r w:rsidRPr="00FA71CF">
              <w:rPr>
                <w:rFonts w:hint="eastAsia"/>
                <w:highlight w:val="yellow"/>
                <w:lang w:eastAsia="zh-CN"/>
              </w:rPr>
              <w:t xml:space="preserve">if the UE is configured with </w:t>
            </w:r>
            <w:r w:rsidRPr="00FA71CF">
              <w:rPr>
                <w:i/>
                <w:highlight w:val="yellow"/>
                <w:lang w:eastAsia="zh-CN"/>
              </w:rPr>
              <w:t xml:space="preserve">supplementaryUplink </w:t>
            </w:r>
            <w:r w:rsidRPr="00FA71CF">
              <w:rPr>
                <w:highlight w:val="yellow"/>
                <w:lang w:eastAsia="zh-CN"/>
              </w:rPr>
              <w:t>in</w:t>
            </w:r>
            <w:r w:rsidRPr="00FA71CF">
              <w:rPr>
                <w:i/>
                <w:highlight w:val="yellow"/>
                <w:lang w:eastAsia="zh-CN"/>
              </w:rPr>
              <w:t xml:space="preserve"> ServingCellConfig</w:t>
            </w:r>
            <w:r w:rsidRPr="00FA71CF">
              <w:rPr>
                <w:rFonts w:hint="eastAsia"/>
                <w:highlight w:val="yellow"/>
                <w:lang w:eastAsia="zh-CN"/>
              </w:rPr>
              <w:t xml:space="preserve"> in the cell</w:t>
            </w:r>
            <w:r w:rsidRPr="00ED4AF8">
              <w:rPr>
                <w:rFonts w:hint="eastAsia"/>
                <w:lang w:eastAsia="zh-CN"/>
              </w:rPr>
              <w:t>, this field indicates which UL carrier in the cell to transmit the PRACH according to Table 7.3.1.1.1-1; otherwise, this field is reserved</w:t>
            </w:r>
          </w:p>
        </w:tc>
      </w:tr>
    </w:tbl>
    <w:p w14:paraId="5A980313" w14:textId="44B1EE9E" w:rsidR="00641566" w:rsidRPr="00FA71CF" w:rsidRDefault="009660C4" w:rsidP="00397CAF">
      <w:pPr>
        <w:pStyle w:val="afb"/>
        <w:ind w:firstLineChars="0" w:firstLine="0"/>
      </w:pPr>
      <w:r>
        <w:t>Therefore, further confirmation with RAN</w:t>
      </w:r>
      <w:r w:rsidR="00CA59D4">
        <w:t>1</w:t>
      </w:r>
      <w:r>
        <w:t xml:space="preserve"> is needed on whether the RACH resources for early sync </w:t>
      </w:r>
      <w:r w:rsidR="001B4496">
        <w:t xml:space="preserve">can </w:t>
      </w:r>
      <w:r>
        <w:t>be configured per UL</w:t>
      </w:r>
      <w:r w:rsidR="00CA59D4">
        <w:t xml:space="preserve"> carrier</w:t>
      </w:r>
      <w:r w:rsidR="008B6AEB">
        <w:t xml:space="preserve"> and</w:t>
      </w:r>
      <w:r w:rsidR="00D82DB9">
        <w:t xml:space="preserve"> whether the UL</w:t>
      </w:r>
      <w:r w:rsidR="008B6AEB">
        <w:t xml:space="preserve"> carrier to perform early sync</w:t>
      </w:r>
      <w:r w:rsidR="00D82DB9">
        <w:t xml:space="preserve"> is indicated in PDCCH order</w:t>
      </w:r>
    </w:p>
    <w:p w14:paraId="15CFDD05" w14:textId="4EFB4DCF" w:rsidR="00397CAF" w:rsidRDefault="00813F1E" w:rsidP="00FA71CF">
      <w:pPr>
        <w:pStyle w:val="Proposal"/>
      </w:pPr>
      <w:bookmarkStart w:id="3" w:name="_Toc149920034"/>
      <w:r>
        <w:t xml:space="preserve">RAN2 </w:t>
      </w:r>
      <w:r w:rsidR="0039640A">
        <w:rPr>
          <w:rFonts w:hint="eastAsia"/>
        </w:rPr>
        <w:t>further</w:t>
      </w:r>
      <w:r w:rsidR="0039640A">
        <w:t xml:space="preserve"> </w:t>
      </w:r>
      <w:r w:rsidR="0039640A">
        <w:rPr>
          <w:rFonts w:hint="eastAsia"/>
        </w:rPr>
        <w:t>check</w:t>
      </w:r>
      <w:r w:rsidR="006549D8">
        <w:t xml:space="preserve"> </w:t>
      </w:r>
      <w:r w:rsidR="006549D8">
        <w:rPr>
          <w:rFonts w:hint="eastAsia"/>
        </w:rPr>
        <w:t>with</w:t>
      </w:r>
      <w:r w:rsidR="006549D8">
        <w:t xml:space="preserve"> RAN1 </w:t>
      </w:r>
      <w:r w:rsidR="006549D8">
        <w:rPr>
          <w:rFonts w:hint="eastAsia"/>
        </w:rPr>
        <w:t>on</w:t>
      </w:r>
      <w:r w:rsidR="00562463">
        <w:t xml:space="preserve"> whether the RACH </w:t>
      </w:r>
      <w:r w:rsidR="001B4496">
        <w:t>resources</w:t>
      </w:r>
      <w:r w:rsidR="00562463">
        <w:t xml:space="preserve"> for early sync can be configured per UL carrier.</w:t>
      </w:r>
      <w:bookmarkEnd w:id="3"/>
      <w:r w:rsidR="006549D8">
        <w:t xml:space="preserve"> </w:t>
      </w:r>
    </w:p>
    <w:p w14:paraId="12C4679D" w14:textId="3DFB8766" w:rsidR="00F50314" w:rsidRPr="00126F4D" w:rsidRDefault="00A777DB" w:rsidP="00126F4D">
      <w:pPr>
        <w:pStyle w:val="3"/>
      </w:pPr>
      <w:r>
        <w:t>Coexistence between early sync and LBT</w:t>
      </w:r>
    </w:p>
    <w:p w14:paraId="51085CD7" w14:textId="0B7FF673" w:rsidR="000F488A" w:rsidRPr="000F488A" w:rsidRDefault="000F488A" w:rsidP="000F488A">
      <w:r w:rsidRPr="000F488A">
        <w:t xml:space="preserve">As the FFS left from </w:t>
      </w:r>
      <w:r w:rsidR="00546BB1">
        <w:t>previous</w:t>
      </w:r>
      <w:r w:rsidR="00546BB1" w:rsidRPr="000F488A">
        <w:t xml:space="preserve"> </w:t>
      </w:r>
      <w:r w:rsidRPr="000F488A">
        <w:t xml:space="preserve">RAN2 meeting, further discussion is needed on how to handle the case if the preamble transmission fails due to LBT failure during early synchronization procedure. </w:t>
      </w:r>
    </w:p>
    <w:tbl>
      <w:tblPr>
        <w:tblStyle w:val="af9"/>
        <w:tblW w:w="0" w:type="auto"/>
        <w:tblInd w:w="988" w:type="dxa"/>
        <w:tblLook w:val="04A0" w:firstRow="1" w:lastRow="0" w:firstColumn="1" w:lastColumn="0" w:noHBand="0" w:noVBand="1"/>
      </w:tblPr>
      <w:tblGrid>
        <w:gridCol w:w="7512"/>
      </w:tblGrid>
      <w:tr w:rsidR="000F488A" w:rsidRPr="000F488A" w14:paraId="1E6C893C" w14:textId="77777777" w:rsidTr="00A17EF4">
        <w:tc>
          <w:tcPr>
            <w:tcW w:w="7512" w:type="dxa"/>
          </w:tcPr>
          <w:p w14:paraId="48DE97A6" w14:textId="77777777" w:rsidR="000F488A" w:rsidRPr="000F488A" w:rsidRDefault="000F488A" w:rsidP="001D6F15">
            <w:pPr>
              <w:pStyle w:val="Agreement"/>
              <w:tabs>
                <w:tab w:val="clear" w:pos="-856"/>
                <w:tab w:val="num" w:pos="1619"/>
              </w:tabs>
              <w:ind w:left="1619"/>
              <w:rPr>
                <w:b w:val="0"/>
              </w:rPr>
            </w:pPr>
            <w:r w:rsidRPr="000F488A">
              <w:t xml:space="preserve">FFS if UE transmits the preamble without the power ramping upon reception of PDCCH order with retransmission indication if preamble transmission encounter the LBT failure. </w:t>
            </w:r>
          </w:p>
        </w:tc>
      </w:tr>
    </w:tbl>
    <w:p w14:paraId="44D972AD" w14:textId="77777777" w:rsidR="000F488A" w:rsidRPr="000F488A" w:rsidRDefault="000F488A" w:rsidP="000F488A">
      <w:pPr>
        <w:rPr>
          <w:rFonts w:cs="Arial"/>
          <w:color w:val="000000"/>
          <w:lang w:eastAsia="ko-KR"/>
        </w:rPr>
      </w:pPr>
    </w:p>
    <w:p w14:paraId="6511334F" w14:textId="50F23FE7" w:rsidR="000F488A" w:rsidRPr="000F488A" w:rsidRDefault="000F488A" w:rsidP="000F488A">
      <w:pPr>
        <w:rPr>
          <w:rFonts w:cs="Arial"/>
          <w:color w:val="000000"/>
          <w:lang w:eastAsia="ko-KR"/>
        </w:rPr>
      </w:pPr>
      <w:r w:rsidRPr="000F488A">
        <w:rPr>
          <w:rFonts w:cs="Arial"/>
          <w:color w:val="000000"/>
          <w:lang w:eastAsia="ko-KR"/>
        </w:rPr>
        <w:t>The issue has been discussed in offline email [</w:t>
      </w:r>
      <w:r w:rsidR="00814A66">
        <w:rPr>
          <w:rFonts w:cs="Arial"/>
          <w:color w:val="000000"/>
          <w:lang w:eastAsia="ko-KR"/>
        </w:rPr>
        <w:t>3</w:t>
      </w:r>
      <w:r w:rsidRPr="000F488A">
        <w:rPr>
          <w:rFonts w:cs="Arial"/>
          <w:color w:val="000000"/>
          <w:lang w:eastAsia="ko-KR"/>
        </w:rPr>
        <w:t>] but no consensus was made. There are two options on table as provided in the email:</w:t>
      </w:r>
    </w:p>
    <w:p w14:paraId="5FEA3D15" w14:textId="77777777" w:rsidR="000F488A" w:rsidRPr="000F488A" w:rsidRDefault="000F488A" w:rsidP="000F488A">
      <w:pPr>
        <w:numPr>
          <w:ilvl w:val="0"/>
          <w:numId w:val="17"/>
        </w:numPr>
        <w:rPr>
          <w:rFonts w:cs="Arial"/>
          <w:color w:val="000000"/>
          <w:lang w:eastAsia="ko-KR"/>
        </w:rPr>
      </w:pPr>
      <w:r w:rsidRPr="000F488A">
        <w:rPr>
          <w:rFonts w:cs="Arial"/>
          <w:color w:val="000000"/>
          <w:lang w:eastAsia="ko-KR"/>
        </w:rPr>
        <w:t>Option1: UE autonomously retransmits PRACH preamble without power ramping upon LBT failure as in legacy.</w:t>
      </w:r>
    </w:p>
    <w:p w14:paraId="3836313C" w14:textId="77777777" w:rsidR="000F488A" w:rsidRPr="000F488A" w:rsidRDefault="000F488A" w:rsidP="000F488A">
      <w:pPr>
        <w:numPr>
          <w:ilvl w:val="0"/>
          <w:numId w:val="17"/>
        </w:numPr>
        <w:rPr>
          <w:rFonts w:cs="Arial"/>
          <w:color w:val="000000"/>
          <w:lang w:eastAsia="ko-KR"/>
        </w:rPr>
      </w:pPr>
      <w:r w:rsidRPr="000F488A">
        <w:rPr>
          <w:rFonts w:cs="Arial"/>
          <w:color w:val="000000"/>
          <w:lang w:eastAsia="ko-KR"/>
        </w:rPr>
        <w:t>Option2: UE retransmits without power ramping upon reception of PDCCH order with retransmission indication.</w:t>
      </w:r>
    </w:p>
    <w:p w14:paraId="120BA623" w14:textId="1190D3D3" w:rsidR="000F488A" w:rsidRPr="000F488A" w:rsidRDefault="000F488A" w:rsidP="000F488A">
      <w:pPr>
        <w:rPr>
          <w:rFonts w:eastAsiaTheme="minorEastAsia" w:cs="Arial"/>
          <w:color w:val="000000"/>
        </w:rPr>
      </w:pPr>
      <w:r w:rsidRPr="000F488A">
        <w:rPr>
          <w:rFonts w:eastAsiaTheme="minorEastAsia" w:cs="Arial"/>
          <w:color w:val="000000"/>
        </w:rPr>
        <w:t>In our understanding, the NW is not aware of the reasons that result in a failed preamble transmission during early sync. If the TA is not obtained successfully, the NW will send another PDCCH order to schedule the retransmission. If UE perform</w:t>
      </w:r>
      <w:r w:rsidR="0000436C">
        <w:rPr>
          <w:rFonts w:eastAsiaTheme="minorEastAsia" w:cs="Arial"/>
          <w:color w:val="000000"/>
        </w:rPr>
        <w:t>s</w:t>
      </w:r>
      <w:r w:rsidRPr="000F488A">
        <w:rPr>
          <w:rFonts w:eastAsiaTheme="minorEastAsia" w:cs="Arial"/>
          <w:color w:val="000000"/>
        </w:rPr>
        <w:t xml:space="preserve"> autonomous retransmission as in Option1, it is questionable on the resources that can be used for retransmissions, e.g., the RACH resources indicated by PDCCH order may not valid anymore since it is possible that the NW has allocated the resources to another UE. </w:t>
      </w:r>
      <w:r w:rsidRPr="000F488A">
        <w:rPr>
          <w:rFonts w:eastAsiaTheme="minorEastAsia" w:cs="Arial" w:hint="eastAsia"/>
          <w:color w:val="000000"/>
        </w:rPr>
        <w:t>F</w:t>
      </w:r>
      <w:r w:rsidRPr="000F488A">
        <w:rPr>
          <w:rFonts w:eastAsiaTheme="minorEastAsia" w:cs="Arial"/>
          <w:color w:val="000000"/>
        </w:rPr>
        <w:t>urthermore, since the failure of preamble transmission is not caused by a low transmission power for LBT failure case, the power ramping counter does not need to be increased when the retransmission indication is received. Therefore, Option2 is preferred by us to address the LBT failure case during early sync.</w:t>
      </w:r>
    </w:p>
    <w:p w14:paraId="63F1504C" w14:textId="7BE133B2" w:rsidR="000F488A" w:rsidRPr="000F488A" w:rsidRDefault="000F488A" w:rsidP="00126F4D">
      <w:pPr>
        <w:pStyle w:val="Proposal"/>
      </w:pPr>
      <w:bookmarkStart w:id="4" w:name="_Toc146696718"/>
      <w:bookmarkStart w:id="5" w:name="_Toc146703519"/>
      <w:bookmarkStart w:id="6" w:name="_Toc146703686"/>
      <w:bookmarkStart w:id="7" w:name="_Toc146696719"/>
      <w:bookmarkStart w:id="8" w:name="_Toc146703520"/>
      <w:bookmarkStart w:id="9" w:name="_Toc146703687"/>
      <w:bookmarkStart w:id="10" w:name="_Toc146696720"/>
      <w:bookmarkStart w:id="11" w:name="_Toc146703521"/>
      <w:bookmarkStart w:id="12" w:name="_Toc146703688"/>
      <w:bookmarkStart w:id="13" w:name="_Toc146696721"/>
      <w:bookmarkStart w:id="14" w:name="_Toc146703522"/>
      <w:bookmarkStart w:id="15" w:name="_Toc146703689"/>
      <w:bookmarkStart w:id="16" w:name="_Toc146696722"/>
      <w:bookmarkStart w:id="17" w:name="_Toc146703523"/>
      <w:bookmarkStart w:id="18" w:name="_Toc146703690"/>
      <w:bookmarkStart w:id="19" w:name="_Toc146696723"/>
      <w:bookmarkStart w:id="20" w:name="_Toc146703524"/>
      <w:bookmarkStart w:id="21" w:name="_Toc146703691"/>
      <w:bookmarkStart w:id="22" w:name="_Toc146696724"/>
      <w:bookmarkStart w:id="23" w:name="_Toc146703525"/>
      <w:bookmarkStart w:id="24" w:name="_Toc146703692"/>
      <w:bookmarkStart w:id="25" w:name="_Toc146696725"/>
      <w:bookmarkStart w:id="26" w:name="_Toc146703526"/>
      <w:bookmarkStart w:id="27" w:name="_Toc146703693"/>
      <w:bookmarkStart w:id="28" w:name="_Toc146696726"/>
      <w:bookmarkStart w:id="29" w:name="_Toc146703527"/>
      <w:bookmarkStart w:id="30" w:name="_Toc146703694"/>
      <w:bookmarkStart w:id="31" w:name="_Toc146696727"/>
      <w:bookmarkStart w:id="32" w:name="_Toc146703528"/>
      <w:bookmarkStart w:id="33" w:name="_Toc146703695"/>
      <w:bookmarkStart w:id="34" w:name="_Toc146696728"/>
      <w:bookmarkStart w:id="35" w:name="_Toc146703529"/>
      <w:bookmarkStart w:id="36" w:name="_Toc146703696"/>
      <w:bookmarkStart w:id="37" w:name="_Toc146799868"/>
      <w:bookmarkStart w:id="38" w:name="_Toc14992003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0F488A">
        <w:t>UE transmits the preamble without the power ramping upon reception of PDCCH order with retransmission indication if preamble transmission encounter</w:t>
      </w:r>
      <w:r w:rsidR="005A0A00">
        <w:t>s</w:t>
      </w:r>
      <w:r w:rsidRPr="000F488A">
        <w:t xml:space="preserve"> the LBT failure.</w:t>
      </w:r>
      <w:bookmarkEnd w:id="37"/>
      <w:bookmarkEnd w:id="38"/>
    </w:p>
    <w:p w14:paraId="4AA27413" w14:textId="33E9C786" w:rsidR="006264C6" w:rsidRDefault="006264C6" w:rsidP="006264C6">
      <w:pPr>
        <w:pStyle w:val="2"/>
        <w:rPr>
          <w:lang w:val="en-US"/>
        </w:rPr>
      </w:pPr>
      <w:r>
        <w:rPr>
          <w:rFonts w:hint="eastAsia"/>
          <w:lang w:val="en-US"/>
        </w:rPr>
        <w:t>R</w:t>
      </w:r>
      <w:r>
        <w:rPr>
          <w:lang w:val="en-US"/>
        </w:rPr>
        <w:t>ACH-less LTM</w:t>
      </w:r>
    </w:p>
    <w:p w14:paraId="799E32B4" w14:textId="74E376D6" w:rsidR="00613C20" w:rsidRDefault="00613C20" w:rsidP="00126F4D">
      <w:pPr>
        <w:pStyle w:val="3"/>
      </w:pPr>
      <w:r>
        <w:t>UE-based TA measurement</w:t>
      </w:r>
    </w:p>
    <w:p w14:paraId="323C8906" w14:textId="77777777" w:rsidR="00613C20" w:rsidRPr="004B143D" w:rsidRDefault="00613C20" w:rsidP="00613C20">
      <w:bookmarkStart w:id="39" w:name="_Hlk130474009"/>
      <w:bookmarkStart w:id="40" w:name="_Hlk149570390"/>
      <w:r>
        <w:rPr>
          <w:rFonts w:hint="eastAsia"/>
        </w:rPr>
        <w:t>As</w:t>
      </w:r>
      <w:r>
        <w:t xml:space="preserve"> </w:t>
      </w:r>
      <w:r>
        <w:rPr>
          <w:rFonts w:hint="eastAsia"/>
        </w:rPr>
        <w:t>the</w:t>
      </w:r>
      <w:r>
        <w:t xml:space="preserve"> </w:t>
      </w:r>
      <w:r>
        <w:rPr>
          <w:rFonts w:hint="eastAsia"/>
        </w:rPr>
        <w:t>agreement</w:t>
      </w:r>
      <w:r>
        <w:t xml:space="preserve"> </w:t>
      </w:r>
      <w:r>
        <w:rPr>
          <w:rFonts w:hint="eastAsia"/>
        </w:rPr>
        <w:t>achi</w:t>
      </w:r>
      <w:r>
        <w:t>eved from last RAN2 meeting, UE can be configured by RRC to perform UE-based TA measurement.</w:t>
      </w:r>
    </w:p>
    <w:tbl>
      <w:tblPr>
        <w:tblStyle w:val="af9"/>
        <w:tblW w:w="0" w:type="auto"/>
        <w:tblLook w:val="04A0" w:firstRow="1" w:lastRow="0" w:firstColumn="1" w:lastColumn="0" w:noHBand="0" w:noVBand="1"/>
      </w:tblPr>
      <w:tblGrid>
        <w:gridCol w:w="9629"/>
      </w:tblGrid>
      <w:tr w:rsidR="00613C20" w14:paraId="51393982" w14:textId="77777777" w:rsidTr="00DB4468">
        <w:tc>
          <w:tcPr>
            <w:tcW w:w="9629" w:type="dxa"/>
          </w:tcPr>
          <w:p w14:paraId="576177AE" w14:textId="77777777" w:rsidR="00613C20" w:rsidRDefault="00613C20" w:rsidP="00613C20">
            <w:pPr>
              <w:pStyle w:val="Agreement"/>
              <w:tabs>
                <w:tab w:val="clear" w:pos="-856"/>
                <w:tab w:val="num" w:pos="-3546"/>
                <w:tab w:val="num" w:pos="1619"/>
              </w:tabs>
              <w:ind w:left="1619"/>
            </w:pPr>
            <w:r w:rsidRPr="003A445F">
              <w:t>If UE is configured by RRC to perform UE based TA measurement, UE applies the measured TA value and performs RACH-less LTM, upon LTM cell switch. (assume similar config as for L2 reset)</w:t>
            </w:r>
          </w:p>
        </w:tc>
      </w:tr>
      <w:bookmarkEnd w:id="39"/>
      <w:bookmarkEnd w:id="40"/>
    </w:tbl>
    <w:p w14:paraId="1B600E44" w14:textId="77777777" w:rsidR="00613C20" w:rsidRDefault="00613C20" w:rsidP="00613C20"/>
    <w:p w14:paraId="4F0FF89B" w14:textId="77777777" w:rsidR="00613C20" w:rsidRDefault="00613C20" w:rsidP="00613C20">
      <w:r>
        <w:t xml:space="preserve">According to the CR implementation, upon the reception of LTM cell switch command, RRC informs the lower layers to perform UE-based TA measurements if configured for the target cell. UE initiates RACH-less LTM and performs the first UL data transmission to the target cell with the measured TA value. </w:t>
      </w:r>
    </w:p>
    <w:p w14:paraId="32C12B1A" w14:textId="77777777" w:rsidR="00613C20" w:rsidRDefault="00613C20" w:rsidP="00613C20">
      <w:r>
        <w:t>As agreed, both CG and DG can be applied for the first UL data transmission.</w:t>
      </w:r>
      <w:r>
        <w:rPr>
          <w:rFonts w:hint="eastAsia"/>
        </w:rPr>
        <w:t xml:space="preserve"> </w:t>
      </w:r>
      <w:r>
        <w:t xml:space="preserve">For DG scheduling, the TA is taken into account for the value set of slot offset K. If UE-based TA measurement is performed by UE, the TA value applied by UE may not be known for the target cell, which may </w:t>
      </w:r>
      <w:r>
        <w:rPr>
          <w:rFonts w:hint="eastAsia"/>
        </w:rPr>
        <w:t>lead</w:t>
      </w:r>
      <w:r>
        <w:t xml:space="preserve"> to an invalid UL scheduling. For example, the NW may set the slot offset to a value smaller than the TA without being aware of the TA value applied by UE.</w:t>
      </w:r>
      <w:r>
        <w:rPr>
          <w:rFonts w:hint="eastAsia"/>
        </w:rPr>
        <w:t xml:space="preserve"> T</w:t>
      </w:r>
      <w:r>
        <w:t>o avoid this issue, we may have the following two solutions:</w:t>
      </w:r>
    </w:p>
    <w:p w14:paraId="379F414A" w14:textId="77777777" w:rsidR="00613C20" w:rsidRDefault="00613C20" w:rsidP="00613C20">
      <w:pPr>
        <w:pStyle w:val="afb"/>
        <w:numPr>
          <w:ilvl w:val="0"/>
          <w:numId w:val="29"/>
        </w:numPr>
        <w:ind w:firstLineChars="0"/>
      </w:pPr>
      <w:r>
        <w:rPr>
          <w:rFonts w:hint="eastAsia"/>
        </w:rPr>
        <w:lastRenderedPageBreak/>
        <w:t>S</w:t>
      </w:r>
      <w:r>
        <w:t>olution1: It is up to the NW to avoid an invalid DG scheduling, e.g., the NW can set the slot offset value by assuming that the largest TA value is applied by UE.</w:t>
      </w:r>
    </w:p>
    <w:p w14:paraId="73987A3D" w14:textId="46618B74" w:rsidR="00613C20" w:rsidRDefault="00613C20" w:rsidP="00613C20">
      <w:pPr>
        <w:pStyle w:val="afb"/>
        <w:numPr>
          <w:ilvl w:val="0"/>
          <w:numId w:val="29"/>
        </w:numPr>
        <w:ind w:firstLineChars="0"/>
      </w:pPr>
      <w:r>
        <w:rPr>
          <w:rFonts w:hint="eastAsia"/>
        </w:rPr>
        <w:t>S</w:t>
      </w:r>
      <w:r>
        <w:t>olution2: DG is not scheduled for the first UL data transmission, i.e., Only CG resources can be applied.</w:t>
      </w:r>
    </w:p>
    <w:p w14:paraId="3B966581" w14:textId="7A8A9C58" w:rsidR="00613C20" w:rsidRPr="009C47F8" w:rsidRDefault="002C143B" w:rsidP="009C47F8">
      <w:pPr>
        <w:ind w:left="1276" w:hanging="1276"/>
        <w:rPr>
          <w:rFonts w:cs="Arial"/>
          <w:b/>
        </w:rPr>
      </w:pPr>
      <w:r w:rsidRPr="009C47F8">
        <w:rPr>
          <w:rFonts w:cs="Arial"/>
          <w:b/>
        </w:rPr>
        <w:t>Observation 1: If the TA value measured by UE is not known to the target cell, the target cell may provide an improper slot offset value for DG scheduling, which may lead to an invalid UL grant</w:t>
      </w:r>
      <w:r w:rsidR="00613C20" w:rsidRPr="009C47F8">
        <w:rPr>
          <w:rFonts w:cs="Arial"/>
          <w:b/>
        </w:rPr>
        <w:t>.</w:t>
      </w:r>
    </w:p>
    <w:p w14:paraId="13C0DCB5" w14:textId="2E5ACC1B" w:rsidR="00613C20" w:rsidRDefault="00613C20" w:rsidP="00613C20">
      <w:pPr>
        <w:pStyle w:val="Proposal"/>
      </w:pPr>
      <w:r>
        <w:t xml:space="preserve"> </w:t>
      </w:r>
      <w:bookmarkStart w:id="41" w:name="_Toc149920036"/>
      <w:r>
        <w:t xml:space="preserve">If UE-based TA measurement is </w:t>
      </w:r>
      <w:r w:rsidR="00240276">
        <w:t>c</w:t>
      </w:r>
      <w:r w:rsidR="003C639C">
        <w:t>onfigured</w:t>
      </w:r>
      <w:r>
        <w:t xml:space="preserve">, </w:t>
      </w:r>
      <w:r w:rsidR="00285174">
        <w:t xml:space="preserve">we </w:t>
      </w:r>
      <w:r w:rsidR="003C639C">
        <w:t>rely on</w:t>
      </w:r>
      <w:r>
        <w:t xml:space="preserve"> NW to guarantee a valid DG scheduling or only CG resources </w:t>
      </w:r>
      <w:r w:rsidR="00285174">
        <w:t>is supported</w:t>
      </w:r>
      <w:r>
        <w:t xml:space="preserve"> for the first UL data transmission</w:t>
      </w:r>
      <w:r w:rsidR="003C639C">
        <w:t xml:space="preserve"> for RACH-less LTM</w:t>
      </w:r>
      <w:r>
        <w:t>.</w:t>
      </w:r>
      <w:bookmarkEnd w:id="41"/>
    </w:p>
    <w:p w14:paraId="68DFD33C" w14:textId="2576709A" w:rsidR="00613C20" w:rsidRDefault="00ED272F" w:rsidP="00613C20">
      <w:r>
        <w:t xml:space="preserve">To guarantee the subsequent </w:t>
      </w:r>
      <w:r w:rsidR="003319D9">
        <w:t xml:space="preserve">DL scheduling and UL transmission, </w:t>
      </w:r>
      <w:r w:rsidR="00613C20">
        <w:t xml:space="preserve">the TA value </w:t>
      </w:r>
      <w:r w:rsidR="003319D9">
        <w:t>pre-</w:t>
      </w:r>
      <w:r w:rsidR="003319D9" w:rsidRPr="003319D9">
        <w:t>compensat</w:t>
      </w:r>
      <w:r w:rsidR="009A4F94">
        <w:t>ed</w:t>
      </w:r>
      <w:r w:rsidR="00613C20">
        <w:t xml:space="preserve"> by UE is also needed for the NW. In order to inform the NW of the measured TA, it is proposed that the UE shall triggers the TA</w:t>
      </w:r>
      <w:r w:rsidR="00DF73E0">
        <w:t xml:space="preserve"> reporting procedure</w:t>
      </w:r>
      <w:r w:rsidR="00613C20">
        <w:t xml:space="preserve"> </w:t>
      </w:r>
      <w:r w:rsidR="009B6D36">
        <w:t>as soon as possible</w:t>
      </w:r>
      <w:r w:rsidR="00DF73E0">
        <w:t>, i.e.,</w:t>
      </w:r>
      <w:r w:rsidR="00DF73E0" w:rsidRPr="00DF73E0">
        <w:t xml:space="preserve"> </w:t>
      </w:r>
      <w:r w:rsidR="00DF73E0">
        <w:t>upon the reception of LTM cell switch command.</w:t>
      </w:r>
    </w:p>
    <w:p w14:paraId="6DB78993" w14:textId="77777777" w:rsidR="00613C20" w:rsidRDefault="00613C20" w:rsidP="00613C20">
      <w:pPr>
        <w:pStyle w:val="Proposal"/>
      </w:pPr>
      <w:bookmarkStart w:id="42" w:name="_Toc149920037"/>
      <w:r>
        <w:t>Upon the reception of LTM cell switch command, UE triggers TA reporting to the target cell if UE is indicated to perform UE-based TA measurement.</w:t>
      </w:r>
      <w:bookmarkEnd w:id="42"/>
      <w:r w:rsidDel="00AE065A">
        <w:t xml:space="preserve"> </w:t>
      </w:r>
    </w:p>
    <w:p w14:paraId="022AB5E5" w14:textId="51952331" w:rsidR="00613C20" w:rsidRDefault="00613C20" w:rsidP="00613C20">
      <w:r>
        <w:t xml:space="preserve">As for the TA reporting, a procedure with the same intention has already been defined for NTN scenario, i.e., </w:t>
      </w:r>
      <w:r w:rsidRPr="006606F9">
        <w:t xml:space="preserve">Timing Advanced Reporting procedure is </w:t>
      </w:r>
      <w:r>
        <w:t xml:space="preserve">used </w:t>
      </w:r>
      <w:r w:rsidRPr="006606F9">
        <w:t>to provide the gNB with an estimate of the UE’s TA value</w:t>
      </w:r>
      <w:r>
        <w:t xml:space="preserve"> and the </w:t>
      </w:r>
      <w:r w:rsidRPr="006606F9">
        <w:t>Timing Advance Report MAC CE</w:t>
      </w:r>
      <w:r>
        <w:t xml:space="preserve"> is applied to report the TA value. The granularity of the reported TA value is slot (i.e., 1ms) for NTN according to the following text.</w:t>
      </w:r>
    </w:p>
    <w:tbl>
      <w:tblPr>
        <w:tblStyle w:val="af9"/>
        <w:tblW w:w="0" w:type="auto"/>
        <w:tblLook w:val="04A0" w:firstRow="1" w:lastRow="0" w:firstColumn="1" w:lastColumn="0" w:noHBand="0" w:noVBand="1"/>
      </w:tblPr>
      <w:tblGrid>
        <w:gridCol w:w="9629"/>
      </w:tblGrid>
      <w:tr w:rsidR="00613C20" w14:paraId="2CF2A9E4" w14:textId="77777777" w:rsidTr="00DB4468">
        <w:tc>
          <w:tcPr>
            <w:tcW w:w="9629" w:type="dxa"/>
          </w:tcPr>
          <w:p w14:paraId="3B90CA63" w14:textId="268059C0" w:rsidR="00613C20" w:rsidRPr="00124CBE" w:rsidRDefault="00613C20" w:rsidP="00DB4468">
            <w:pPr>
              <w:keepNext/>
              <w:keepLines/>
              <w:spacing w:before="120" w:after="180"/>
              <w:jc w:val="left"/>
              <w:outlineLvl w:val="3"/>
              <w:rPr>
                <w:rFonts w:eastAsia="Times New Roman"/>
                <w:sz w:val="24"/>
                <w:lang w:eastAsia="ko-KR"/>
              </w:rPr>
            </w:pPr>
            <w:bookmarkStart w:id="43" w:name="_Toc146701317"/>
            <w:r w:rsidRPr="00124CBE">
              <w:rPr>
                <w:rFonts w:eastAsia="Times New Roman"/>
                <w:sz w:val="24"/>
                <w:lang w:eastAsia="ko-KR"/>
              </w:rPr>
              <w:t>6.1.3.56</w:t>
            </w:r>
            <w:r w:rsidRPr="00124CBE">
              <w:rPr>
                <w:rFonts w:eastAsia="Times New Roman"/>
                <w:sz w:val="24"/>
                <w:lang w:eastAsia="ko-KR"/>
              </w:rPr>
              <w:tab/>
              <w:t>Timing Advance Report MAC CE</w:t>
            </w:r>
            <w:bookmarkEnd w:id="43"/>
          </w:p>
          <w:p w14:paraId="3CB11AA6" w14:textId="77777777" w:rsidR="00613C20" w:rsidRPr="00124CBE" w:rsidRDefault="00613C20" w:rsidP="00DB4468">
            <w:pPr>
              <w:spacing w:after="180"/>
              <w:jc w:val="left"/>
              <w:rPr>
                <w:rFonts w:ascii="Times New Roman" w:eastAsia="Times New Roman" w:hAnsi="Times New Roman"/>
                <w:noProof/>
                <w:lang w:eastAsia="ja-JP"/>
              </w:rPr>
            </w:pPr>
            <w:r w:rsidRPr="00124CBE">
              <w:rPr>
                <w:rFonts w:ascii="Times New Roman" w:eastAsia="Times New Roman" w:hAnsi="Times New Roman"/>
                <w:noProof/>
                <w:lang w:eastAsia="ja-JP"/>
              </w:rPr>
              <w:t xml:space="preserve">The Timing Advance Report MAC </w:t>
            </w:r>
            <w:r w:rsidRPr="00124CBE">
              <w:rPr>
                <w:rFonts w:ascii="Times New Roman" w:eastAsia="Times New Roman" w:hAnsi="Times New Roman"/>
                <w:noProof/>
                <w:lang w:eastAsia="ko-KR"/>
              </w:rPr>
              <w:t xml:space="preserve">CE </w:t>
            </w:r>
            <w:r w:rsidRPr="00124CBE">
              <w:rPr>
                <w:rFonts w:ascii="Times New Roman" w:eastAsia="Times New Roman" w:hAnsi="Times New Roman"/>
                <w:noProof/>
                <w:lang w:eastAsia="ja-JP"/>
              </w:rPr>
              <w:t xml:space="preserve">is identified by MAC subheader with LCID as specified in </w:t>
            </w:r>
            <w:r w:rsidRPr="00124CBE">
              <w:rPr>
                <w:rFonts w:ascii="Times New Roman" w:eastAsia="Times New Roman" w:hAnsi="Times New Roman"/>
                <w:noProof/>
                <w:lang w:eastAsia="ko-KR"/>
              </w:rPr>
              <w:t>T</w:t>
            </w:r>
            <w:r w:rsidRPr="00124CBE">
              <w:rPr>
                <w:rFonts w:ascii="Times New Roman" w:eastAsia="Times New Roman" w:hAnsi="Times New Roman"/>
                <w:noProof/>
                <w:lang w:eastAsia="ja-JP"/>
              </w:rPr>
              <w:t>able 6.2.1-2. It has a fixed size and consists of two octets defined as follows (</w:t>
            </w:r>
            <w:r w:rsidRPr="00124CBE">
              <w:rPr>
                <w:rFonts w:ascii="Times New Roman" w:eastAsia="Times New Roman" w:hAnsi="Times New Roman"/>
                <w:noProof/>
                <w:lang w:eastAsia="ko-KR"/>
              </w:rPr>
              <w:t>F</w:t>
            </w:r>
            <w:r w:rsidRPr="00124CBE">
              <w:rPr>
                <w:rFonts w:ascii="Times New Roman" w:eastAsia="Times New Roman" w:hAnsi="Times New Roman"/>
                <w:noProof/>
                <w:lang w:eastAsia="ja-JP"/>
              </w:rPr>
              <w:t>igure 6.1.3.56-1):</w:t>
            </w:r>
          </w:p>
          <w:p w14:paraId="7158253F" w14:textId="77777777" w:rsidR="00613C20" w:rsidRPr="00124CBE" w:rsidRDefault="00613C20" w:rsidP="00DB4468">
            <w:pPr>
              <w:spacing w:after="180"/>
              <w:ind w:left="568" w:hanging="284"/>
              <w:jc w:val="left"/>
              <w:rPr>
                <w:rFonts w:ascii="Times New Roman" w:eastAsia="Malgun Gothic" w:hAnsi="Times New Roman"/>
                <w:lang w:eastAsia="ja-JP"/>
              </w:rPr>
            </w:pPr>
            <w:r w:rsidRPr="00124CBE">
              <w:rPr>
                <w:rFonts w:ascii="Times New Roman" w:eastAsia="Malgun Gothic" w:hAnsi="Times New Roman"/>
                <w:lang w:eastAsia="ja-JP"/>
              </w:rPr>
              <w:t>-</w:t>
            </w:r>
            <w:r w:rsidRPr="00124CBE">
              <w:rPr>
                <w:rFonts w:ascii="Times New Roman" w:eastAsia="Malgun Gothic" w:hAnsi="Times New Roman"/>
                <w:lang w:eastAsia="ja-JP"/>
              </w:rPr>
              <w:tab/>
              <w:t>R: Reserved bit, set to 0;</w:t>
            </w:r>
          </w:p>
          <w:p w14:paraId="5D99E502" w14:textId="77777777" w:rsidR="00613C20" w:rsidRPr="00124CBE" w:rsidRDefault="00613C20" w:rsidP="00DB4468">
            <w:pPr>
              <w:spacing w:after="180"/>
              <w:ind w:left="568" w:hanging="284"/>
              <w:jc w:val="left"/>
              <w:rPr>
                <w:rFonts w:ascii="Times New Roman" w:eastAsia="Malgun Gothic" w:hAnsi="Times New Roman"/>
                <w:lang w:eastAsia="ja-JP"/>
              </w:rPr>
            </w:pPr>
            <w:r w:rsidRPr="00124CBE">
              <w:rPr>
                <w:rFonts w:ascii="Times New Roman" w:eastAsia="Malgun Gothic" w:hAnsi="Times New Roman"/>
                <w:lang w:eastAsia="ja-JP"/>
              </w:rPr>
              <w:t>-</w:t>
            </w:r>
            <w:r w:rsidRPr="00124CBE">
              <w:rPr>
                <w:rFonts w:ascii="Times New Roman" w:eastAsia="Malgun Gothic" w:hAnsi="Times New Roman"/>
                <w:lang w:eastAsia="ja-JP"/>
              </w:rPr>
              <w:tab/>
              <w:t xml:space="preserve">Timing Advance: In FR1, </w:t>
            </w:r>
            <w:r w:rsidRPr="00530845">
              <w:rPr>
                <w:rFonts w:ascii="Times New Roman" w:eastAsia="Malgun Gothic" w:hAnsi="Times New Roman"/>
                <w:highlight w:val="yellow"/>
                <w:lang w:eastAsia="ja-JP"/>
              </w:rPr>
              <w:t>the Timing Advance field indicates the least integer number of slots</w:t>
            </w:r>
            <w:r w:rsidRPr="00124CBE">
              <w:rPr>
                <w:rFonts w:ascii="Times New Roman" w:eastAsia="Malgun Gothic" w:hAnsi="Times New Roman"/>
                <w:lang w:eastAsia="ja-JP"/>
              </w:rPr>
              <w:t>, using subcarrier spacing of 15 kHz, greater than or equal to the Timing Advance value (see TS 38.211 [8], clause 4.3.1). The length of the field is 14 bits.</w:t>
            </w:r>
          </w:p>
          <w:p w14:paraId="73F37921" w14:textId="77777777" w:rsidR="00613C20" w:rsidRPr="00124CBE" w:rsidRDefault="00613C20" w:rsidP="00DB4468">
            <w:pPr>
              <w:keepNext/>
              <w:keepLines/>
              <w:spacing w:before="60" w:after="180"/>
              <w:jc w:val="center"/>
              <w:rPr>
                <w:rFonts w:eastAsia="Malgun Gothic"/>
                <w:b/>
                <w:lang w:eastAsia="ja-JP"/>
              </w:rPr>
            </w:pPr>
            <w:r w:rsidRPr="00124CBE">
              <w:rPr>
                <w:rFonts w:eastAsia="Times New Roman"/>
                <w:b/>
                <w:lang w:eastAsia="ja-JP"/>
              </w:rPr>
              <w:object w:dxaOrig="5700" w:dyaOrig="1591" w14:anchorId="661FF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80.25pt" o:ole="">
                  <v:imagedata r:id="rId9" o:title=""/>
                </v:shape>
                <o:OLEObject Type="Embed" ProgID="Visio.Drawing.15" ShapeID="_x0000_i1025" DrawAspect="Content" ObjectID="_1760533342" r:id="rId10"/>
              </w:object>
            </w:r>
          </w:p>
          <w:p w14:paraId="5E7AED68" w14:textId="77777777" w:rsidR="00613C20" w:rsidRPr="00530845" w:rsidRDefault="00613C20" w:rsidP="00DB4468">
            <w:pPr>
              <w:keepLines/>
              <w:spacing w:after="240"/>
              <w:jc w:val="center"/>
              <w:rPr>
                <w:rFonts w:eastAsia="Times New Roman"/>
                <w:b/>
                <w:noProof/>
                <w:lang w:eastAsia="ko-KR"/>
              </w:rPr>
            </w:pPr>
            <w:r w:rsidRPr="00124CBE">
              <w:rPr>
                <w:rFonts w:eastAsia="Times New Roman"/>
                <w:b/>
                <w:noProof/>
                <w:lang w:eastAsia="ko-KR"/>
              </w:rPr>
              <w:t>Figure 6.1.3.56-1: Timing Advance Report MAC CE</w:t>
            </w:r>
          </w:p>
        </w:tc>
        <w:bookmarkStart w:id="44" w:name="_GoBack"/>
        <w:bookmarkEnd w:id="44"/>
      </w:tr>
    </w:tbl>
    <w:p w14:paraId="746C5403" w14:textId="45BCD40F" w:rsidR="00613C20" w:rsidRPr="00530845" w:rsidRDefault="00613C20" w:rsidP="00613C20">
      <w:pPr>
        <w:rPr>
          <w:sz w:val="18"/>
        </w:rPr>
      </w:pPr>
      <w:r>
        <w:t>While for TN scenario, the granularity of TA may need to be much smaller, e.g., as for the absolute TA value that can be indicated by RAR or absolute TA MAC CE, the granularity can be</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w:rPr>
                <w:rFonts w:ascii="Cambria Math" w:hAnsi="Cambria Math" w:cs="Calibri"/>
                <w:sz w:val="18"/>
              </w:rPr>
              <m:t>)</m:t>
            </m:r>
          </m:den>
        </m:f>
        <m:r>
          <m:rPr>
            <m:sty m:val="p"/>
          </m:rPr>
          <w:rPr>
            <w:rFonts w:ascii="Cambria Math" w:hAnsi="Cambria Math" w:cs="Calibri"/>
            <w:sz w:val="18"/>
          </w:rPr>
          <m:t>∙Tc</m:t>
        </m:r>
      </m:oMath>
      <w:r w:rsidR="00E14895">
        <w:rPr>
          <w:sz w:val="18"/>
        </w:rPr>
        <w:t>.</w:t>
      </w:r>
      <w:r w:rsidRPr="00C2122C">
        <w:t xml:space="preserve"> </w:t>
      </w:r>
      <w:r w:rsidRPr="00530845">
        <w:t xml:space="preserve">Considering that the legacy </w:t>
      </w:r>
      <w:r w:rsidR="005B1FA1">
        <w:t xml:space="preserve">NTN </w:t>
      </w:r>
      <w:r w:rsidRPr="00530845">
        <w:t>Timing Advance Report MAC CE cannot be reused, a new UL MAC CE with a similar function should be introduced</w:t>
      </w:r>
      <w:r>
        <w:t xml:space="preserve"> for LTM</w:t>
      </w:r>
    </w:p>
    <w:p w14:paraId="31A6394A" w14:textId="66BB32BD" w:rsidR="00613C20" w:rsidRPr="00530845" w:rsidRDefault="009C0E82" w:rsidP="00613C20">
      <w:r>
        <w:rPr>
          <w:noProof/>
        </w:rPr>
        <mc:AlternateContent>
          <mc:Choice Requires="wps">
            <w:drawing>
              <wp:anchor distT="0" distB="0" distL="114300" distR="114300" simplePos="0" relativeHeight="251659264" behindDoc="0" locked="0" layoutInCell="1" allowOverlap="1" wp14:anchorId="36967C6A" wp14:editId="385C230C">
                <wp:simplePos x="0" y="0"/>
                <wp:positionH relativeFrom="column">
                  <wp:posOffset>-24765</wp:posOffset>
                </wp:positionH>
                <wp:positionV relativeFrom="paragraph">
                  <wp:posOffset>6985</wp:posOffset>
                </wp:positionV>
                <wp:extent cx="6181725" cy="990600"/>
                <wp:effectExtent l="0" t="0" r="28575" b="19050"/>
                <wp:wrapNone/>
                <wp:docPr id="3" name="矩形 3"/>
                <wp:cNvGraphicFramePr/>
                <a:graphic xmlns:a="http://schemas.openxmlformats.org/drawingml/2006/main">
                  <a:graphicData uri="http://schemas.microsoft.com/office/word/2010/wordprocessingShape">
                    <wps:wsp>
                      <wps:cNvSpPr/>
                      <wps:spPr>
                        <a:xfrm>
                          <a:off x="0" y="0"/>
                          <a:ext cx="6181725" cy="990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45168D" id="矩形 3" o:spid="_x0000_s1026" style="position:absolute;left:0;text-align:left;margin-left:-1.95pt;margin-top:.55pt;width:486.75pt;height:7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" filled="f" strokecolor="black [3213]" strokeweight="1pt"/>
            </w:pict>
          </mc:Fallback>
        </mc:AlternateContent>
      </w:r>
      <w:r w:rsidRPr="009C0E82">
        <w:drawing>
          <wp:inline distT="0" distB="0" distL="0" distR="0" wp14:anchorId="34080898" wp14:editId="07470049">
            <wp:extent cx="6120765" cy="106613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066136"/>
                    </a:xfrm>
                    <a:prstGeom prst="rect">
                      <a:avLst/>
                    </a:prstGeom>
                    <a:noFill/>
                    <a:ln>
                      <a:noFill/>
                    </a:ln>
                  </pic:spPr>
                </pic:pic>
              </a:graphicData>
            </a:graphic>
          </wp:inline>
        </w:drawing>
      </w:r>
    </w:p>
    <w:p w14:paraId="5552D771" w14:textId="07EC2518" w:rsidR="00613C20" w:rsidRPr="00055096" w:rsidRDefault="00613C20" w:rsidP="00EF5E2D">
      <w:pPr>
        <w:pStyle w:val="Proposal"/>
      </w:pPr>
      <w:bookmarkStart w:id="45" w:name="_Toc149920038"/>
      <w:r>
        <w:t>A new UL MAC CE is introduced to report the measured TA for LTM.</w:t>
      </w:r>
      <w:bookmarkEnd w:id="45"/>
    </w:p>
    <w:p w14:paraId="01F59183" w14:textId="44011C0F" w:rsidR="00521562" w:rsidRDefault="00EA5D66" w:rsidP="00126F4D">
      <w:pPr>
        <w:pStyle w:val="3"/>
      </w:pPr>
      <w:r>
        <w:t>Allowance of n</w:t>
      </w:r>
      <w:r w:rsidR="004F6CA6">
        <w:t xml:space="preserve">ew </w:t>
      </w:r>
      <w:r w:rsidR="00B0398E">
        <w:t>UL transmissions during LTM execution</w:t>
      </w:r>
    </w:p>
    <w:p w14:paraId="32A613B0" w14:textId="451D0237" w:rsidR="00FA0079" w:rsidRPr="00FA0079" w:rsidRDefault="00AA4A8A" w:rsidP="00FA0079">
      <w:r>
        <w:t>For RACH-less LTM, UE shall</w:t>
      </w:r>
      <w:r w:rsidR="00E37602">
        <w:t xml:space="preserve"> indicate the arrival</w:t>
      </w:r>
      <w:r w:rsidR="00CE4BFE">
        <w:t xml:space="preserve"> to the target cell</w:t>
      </w:r>
      <w:r w:rsidR="00E37602">
        <w:t xml:space="preserve"> by</w:t>
      </w:r>
      <w:r>
        <w:t xml:space="preserve"> perform</w:t>
      </w:r>
      <w:r w:rsidR="00E37602">
        <w:t>ing</w:t>
      </w:r>
      <w:r>
        <w:t xml:space="preserve"> the first UL data transmission </w:t>
      </w:r>
      <w:r w:rsidR="004C33A1">
        <w:t xml:space="preserve">. And the RACH-less LTM is considered as successfully complete when </w:t>
      </w:r>
      <w:r w:rsidR="004C33A1" w:rsidRPr="00FA0079">
        <w:t xml:space="preserve">the acknowledgement for the first UL data </w:t>
      </w:r>
      <w:r w:rsidR="004C33A1">
        <w:t xml:space="preserve">is received from NW. Based on the agreement made in last RAN2 meeting, the acknowledgement from </w:t>
      </w:r>
      <w:r w:rsidR="004C33A1">
        <w:lastRenderedPageBreak/>
        <w:t>NW can be either a DL assignment or an UL grant for new transmission addressed to the same HARQ process as the one used for the first UL data transmission.</w:t>
      </w:r>
    </w:p>
    <w:tbl>
      <w:tblPr>
        <w:tblStyle w:val="14"/>
        <w:tblW w:w="0" w:type="auto"/>
        <w:tblInd w:w="988" w:type="dxa"/>
        <w:tblLook w:val="04A0" w:firstRow="1" w:lastRow="0" w:firstColumn="1" w:lastColumn="0" w:noHBand="0" w:noVBand="1"/>
      </w:tblPr>
      <w:tblGrid>
        <w:gridCol w:w="7512"/>
      </w:tblGrid>
      <w:tr w:rsidR="00FA0079" w:rsidRPr="00FA0079" w14:paraId="57F0481A" w14:textId="77777777" w:rsidTr="00A17EF4">
        <w:tc>
          <w:tcPr>
            <w:tcW w:w="7512" w:type="dxa"/>
          </w:tcPr>
          <w:p w14:paraId="284E1E61" w14:textId="788C2908" w:rsidR="00F77098" w:rsidRPr="00126F4D" w:rsidRDefault="00F77098" w:rsidP="00126F4D">
            <w:pPr>
              <w:pStyle w:val="Agreement"/>
              <w:tabs>
                <w:tab w:val="clear" w:pos="-856"/>
                <w:tab w:val="num" w:pos="1619"/>
              </w:tabs>
              <w:ind w:left="1619"/>
              <w:rPr>
                <w:rFonts w:eastAsia="Times New Roman"/>
                <w:lang w:eastAsia="en-US"/>
              </w:rPr>
            </w:pPr>
            <w:bookmarkStart w:id="46" w:name="_Hlk146540582"/>
            <w:r>
              <w:t xml:space="preserve">For RACH-less LTM, the UE determines successful reception of its first UL data based on receiving a PDCCH addressing the UE’s C-RNTI in the target cell scheduling </w:t>
            </w:r>
            <w:r w:rsidRPr="00E1172D">
              <w:t xml:space="preserve">a new transmission </w:t>
            </w:r>
            <w:r>
              <w:t xml:space="preserve">as first UL transmission. Can be </w:t>
            </w:r>
            <w:r w:rsidRPr="00E1172D">
              <w:t xml:space="preserve">either DL assignment or UL grant </w:t>
            </w:r>
            <w:r>
              <w:t xml:space="preserve">addressed to same HARQ process </w:t>
            </w:r>
            <w:r w:rsidRPr="00E1172D">
              <w:t>for the “new transmission”</w:t>
            </w:r>
          </w:p>
        </w:tc>
      </w:tr>
      <w:bookmarkEnd w:id="46"/>
    </w:tbl>
    <w:p w14:paraId="045E49BD" w14:textId="752E0B6D" w:rsidR="0028129C" w:rsidRDefault="0028129C" w:rsidP="00FA0079"/>
    <w:p w14:paraId="0ABA8339" w14:textId="5654E79B" w:rsidR="005C0C9D" w:rsidRDefault="002D5816" w:rsidP="00FA0079">
      <w:r>
        <w:t>Other than the first UL data, i</w:t>
      </w:r>
      <w:r w:rsidR="0043695C">
        <w:t xml:space="preserve">t is still unclear whether </w:t>
      </w:r>
      <w:r>
        <w:t xml:space="preserve">other UL </w:t>
      </w:r>
      <w:r w:rsidR="00ED0EE1">
        <w:t xml:space="preserve">data </w:t>
      </w:r>
      <w:r>
        <w:t>transmissions</w:t>
      </w:r>
      <w:r w:rsidR="00731E82">
        <w:t xml:space="preserve"> (e.g., subsequent data transmissions)</w:t>
      </w:r>
      <w:r>
        <w:t xml:space="preserve"> </w:t>
      </w:r>
      <w:r w:rsidR="00ED0EE1">
        <w:t>to the target cell can be allowed before LTM completion</w:t>
      </w:r>
      <w:r w:rsidR="004102C0">
        <w:t xml:space="preserve">. </w:t>
      </w:r>
      <w:r w:rsidR="00850D75">
        <w:t>According to the agreements, the</w:t>
      </w:r>
      <w:r w:rsidR="001F177D">
        <w:t xml:space="preserve"> reception of </w:t>
      </w:r>
      <w:r w:rsidR="00850D75">
        <w:t xml:space="preserve">DL assignment can be </w:t>
      </w:r>
      <w:r w:rsidR="001F177D">
        <w:t xml:space="preserve">an option to determine the first UL data has been </w:t>
      </w:r>
      <w:r w:rsidR="00C77184">
        <w:t xml:space="preserve">successfully </w:t>
      </w:r>
      <w:r w:rsidR="001F177D">
        <w:t xml:space="preserve">received by NW. If subsequent UL data transmissions are supported, UE may have trouble to distinguish whether this DL assignment is received due to the successful transmission of the first UL data or subsequent UL data. </w:t>
      </w:r>
      <w:r w:rsidR="00C77184">
        <w:t xml:space="preserve">In addition, </w:t>
      </w:r>
      <w:r w:rsidR="001041AD">
        <w:t xml:space="preserve">it is also possible that UE may receive a new transmission scheduling addressed to the same HARQ process as the one </w:t>
      </w:r>
      <w:r w:rsidR="00C52217">
        <w:t>applied</w:t>
      </w:r>
      <w:r w:rsidR="001041AD">
        <w:t xml:space="preserve"> for subsequent data transmission. </w:t>
      </w:r>
      <w:r w:rsidR="005C0C9D">
        <w:t xml:space="preserve">This case may bring another issue on </w:t>
      </w:r>
      <w:r w:rsidR="005C0C9D">
        <w:rPr>
          <w:rFonts w:hint="eastAsia"/>
        </w:rPr>
        <w:t>h</w:t>
      </w:r>
      <w:r w:rsidR="005C0C9D">
        <w:t>ow to handle with this kind of scheduling, e.g., whether it can be used to declare LTM completion.</w:t>
      </w:r>
    </w:p>
    <w:p w14:paraId="17CA5100" w14:textId="39AA0B08" w:rsidR="00FA0079" w:rsidRPr="00FA0079" w:rsidRDefault="00D12DEC" w:rsidP="00FA0079">
      <w:r>
        <w:t xml:space="preserve">Considering the </w:t>
      </w:r>
      <w:r w:rsidR="005C0C9D">
        <w:t xml:space="preserve">potential </w:t>
      </w:r>
      <w:r>
        <w:t>complexity</w:t>
      </w:r>
      <w:r w:rsidR="00FA0079" w:rsidRPr="00FA0079">
        <w:t xml:space="preserve">, it is proposed that </w:t>
      </w:r>
      <w:r w:rsidR="005C0C9D">
        <w:t>the subsequent UL data transmissions during LTM execution are not supported.</w:t>
      </w:r>
    </w:p>
    <w:p w14:paraId="4792365B" w14:textId="2F440E22" w:rsidR="00FA0079" w:rsidRPr="00FA0079" w:rsidRDefault="001F4D45" w:rsidP="00126F4D">
      <w:pPr>
        <w:pStyle w:val="Proposal"/>
      </w:pPr>
      <w:bookmarkStart w:id="47" w:name="_Toc142664759"/>
      <w:bookmarkStart w:id="48" w:name="_Toc146799870"/>
      <w:bookmarkStart w:id="49" w:name="_Toc149920039"/>
      <w:r>
        <w:t>N</w:t>
      </w:r>
      <w:r w:rsidR="00FA0079" w:rsidRPr="00FA0079" w:rsidDel="00B66EEF">
        <w:t xml:space="preserve">ew UL data </w:t>
      </w:r>
      <w:r w:rsidR="006A48A5">
        <w:t xml:space="preserve">(i.e., </w:t>
      </w:r>
      <w:r w:rsidR="00DD5168">
        <w:t xml:space="preserve">the </w:t>
      </w:r>
      <w:r w:rsidR="006A48A5">
        <w:t xml:space="preserve">data other than the </w:t>
      </w:r>
      <w:r w:rsidR="00024D48">
        <w:t>f</w:t>
      </w:r>
      <w:r w:rsidR="00170830">
        <w:t>irst</w:t>
      </w:r>
      <w:r w:rsidR="00024D48">
        <w:t xml:space="preserve"> </w:t>
      </w:r>
      <w:r w:rsidR="006A48A5">
        <w:t xml:space="preserve">UL data) </w:t>
      </w:r>
      <w:r w:rsidR="00FA0079" w:rsidRPr="00FA0079" w:rsidDel="00B66EEF">
        <w:t>transmissions</w:t>
      </w:r>
      <w:r w:rsidR="006A48A5">
        <w:t xml:space="preserve"> </w:t>
      </w:r>
      <w:r>
        <w:t>on CG/DG</w:t>
      </w:r>
      <w:r w:rsidR="00FA0079" w:rsidRPr="00FA0079" w:rsidDel="00B66EEF">
        <w:t xml:space="preserve"> are not allowed before LTM completion.</w:t>
      </w:r>
      <w:bookmarkEnd w:id="47"/>
      <w:bookmarkEnd w:id="48"/>
      <w:bookmarkEnd w:id="49"/>
    </w:p>
    <w:p w14:paraId="4F4A3DF0" w14:textId="096C47BF" w:rsidR="007074EB" w:rsidRDefault="00073431" w:rsidP="00FA0079">
      <w:r w:rsidRPr="00043ACC">
        <w:t xml:space="preserve">As defined in TS38.321, UE will start or restart the configuredGrantTimer for the corresponding HARQ process when the UL transmission on CG is performed. The main purpose of introducing CGT is to avoid overriding of the data in HARQ buffer, i.e., if the CGT for a HARQ process is running, new UL transmission on the CG occasion associated with the same HARQ process is not allowed. </w:t>
      </w:r>
      <w:r w:rsidR="00FA0079" w:rsidRPr="00FA0079">
        <w:t xml:space="preserve">According to current </w:t>
      </w:r>
      <w:r w:rsidR="00446AB8">
        <w:t xml:space="preserve">RRC </w:t>
      </w:r>
      <w:r w:rsidR="00FA0079" w:rsidRPr="00FA0079">
        <w:t xml:space="preserve">specification, the CG resources can be configured to associate with multiple HARQ processes and the CG occasions are available for transmission if the corresponding CGT is not running. </w:t>
      </w:r>
    </w:p>
    <w:p w14:paraId="2500A931" w14:textId="1A090DE8" w:rsidR="00FA0079" w:rsidRPr="00FA0079" w:rsidRDefault="00FA0079" w:rsidP="00FA0079">
      <w:r w:rsidRPr="00FA0079">
        <w:t>For LTM, it is not expected to perform parallel UL transmissions on CG occasions associated with multiple HARQ processes before LTM completion</w:t>
      </w:r>
      <w:r w:rsidR="00446AB8">
        <w:t xml:space="preserve"> as in Proposal 3</w:t>
      </w:r>
      <w:r w:rsidRPr="00FA0079">
        <w:t xml:space="preserve">, so the following alternatives </w:t>
      </w:r>
      <w:r w:rsidR="00446AB8">
        <w:t xml:space="preserve">can be considered </w:t>
      </w:r>
      <w:r w:rsidRPr="00FA0079">
        <w:t>for avoidance:</w:t>
      </w:r>
    </w:p>
    <w:p w14:paraId="2567900C" w14:textId="77777777" w:rsidR="00FA0079" w:rsidRPr="00FA0079" w:rsidRDefault="00FA0079" w:rsidP="00FA0079">
      <w:pPr>
        <w:numPr>
          <w:ilvl w:val="1"/>
          <w:numId w:val="20"/>
        </w:numPr>
      </w:pPr>
      <w:r w:rsidRPr="00FA0079">
        <w:rPr>
          <w:rFonts w:hint="eastAsia"/>
        </w:rPr>
        <w:t>A</w:t>
      </w:r>
      <w:r w:rsidRPr="00FA0079">
        <w:t>lt1: Only one HARQ process can be used for CG-based UL transmission during LTM, e.g., the HARQ process ID can be based on NW configuration or be 0 in default.</w:t>
      </w:r>
    </w:p>
    <w:p w14:paraId="110DEEA2" w14:textId="77777777" w:rsidR="00FA0079" w:rsidRPr="00FA0079" w:rsidRDefault="00FA0079" w:rsidP="00FA0079">
      <w:pPr>
        <w:numPr>
          <w:ilvl w:val="1"/>
          <w:numId w:val="20"/>
        </w:numPr>
      </w:pPr>
      <w:r w:rsidRPr="00FA0079">
        <w:rPr>
          <w:rFonts w:hint="eastAsia"/>
        </w:rPr>
        <w:t>A</w:t>
      </w:r>
      <w:r w:rsidRPr="00FA0079">
        <w:t xml:space="preserve">lt2: Introducing a restriction in MAC specification to prohibit the use of CG resources associated with other HARQ processes during LTM. </w:t>
      </w:r>
    </w:p>
    <w:p w14:paraId="5E888142" w14:textId="14355710" w:rsidR="00FA0079" w:rsidRPr="00FA0079" w:rsidRDefault="00FA0079" w:rsidP="00FA0079">
      <w:r w:rsidRPr="00FA0079">
        <w:t xml:space="preserve">Alt1 is more desirable since Alt2 may lead to </w:t>
      </w:r>
      <w:r w:rsidR="001F4D45">
        <w:t>the</w:t>
      </w:r>
      <w:r w:rsidRPr="00FA0079">
        <w:t xml:space="preserve"> waste of resources.</w:t>
      </w:r>
    </w:p>
    <w:p w14:paraId="2A983075" w14:textId="60F2E721" w:rsidR="00917157" w:rsidRPr="00126F4D" w:rsidRDefault="00FA0079" w:rsidP="00126F4D">
      <w:pPr>
        <w:pStyle w:val="Proposal"/>
      </w:pPr>
      <w:bookmarkStart w:id="50" w:name="_Toc142664761"/>
      <w:bookmarkStart w:id="51" w:name="_Toc146799872"/>
      <w:bookmarkStart w:id="52" w:name="_Toc149920040"/>
      <w:r w:rsidRPr="00126F4D">
        <w:rPr>
          <w:rFonts w:hint="eastAsia"/>
        </w:rPr>
        <w:t>O</w:t>
      </w:r>
      <w:r w:rsidRPr="00126F4D">
        <w:t xml:space="preserve">nly one HARQ process </w:t>
      </w:r>
      <w:r w:rsidR="001F4D45">
        <w:t>is configured</w:t>
      </w:r>
      <w:r w:rsidRPr="00126F4D">
        <w:t xml:space="preserve"> for CG-based UL transmission for RACH-less LTM.</w:t>
      </w:r>
      <w:bookmarkStart w:id="53" w:name="_Toc134264309"/>
      <w:bookmarkStart w:id="54" w:name="_Toc134643127"/>
      <w:bookmarkStart w:id="55" w:name="_Toc134643395"/>
      <w:bookmarkStart w:id="56" w:name="_Toc134643431"/>
      <w:bookmarkEnd w:id="50"/>
      <w:bookmarkEnd w:id="51"/>
      <w:bookmarkEnd w:id="52"/>
      <w:bookmarkEnd w:id="53"/>
      <w:bookmarkEnd w:id="54"/>
      <w:bookmarkEnd w:id="55"/>
      <w:bookmarkEnd w:id="56"/>
    </w:p>
    <w:p w14:paraId="152BB7F4" w14:textId="6D65AA5D" w:rsidR="005A4680" w:rsidRPr="00126F4D" w:rsidRDefault="00917157" w:rsidP="00126F4D">
      <w:pPr>
        <w:pStyle w:val="3"/>
      </w:pPr>
      <w:r>
        <w:t>Fallback from RACH-less LTM to RACH-based LTM</w:t>
      </w:r>
    </w:p>
    <w:p w14:paraId="38C57004" w14:textId="174FD799" w:rsidR="004728F4" w:rsidRDefault="0020022A" w:rsidP="005A4680">
      <w:pPr>
        <w:rPr>
          <w:rFonts w:cs="Arial"/>
          <w:lang w:val="fi-FI"/>
        </w:rPr>
      </w:pPr>
      <w:r>
        <w:rPr>
          <w:rFonts w:cs="Arial"/>
          <w:lang w:val="fi-FI"/>
        </w:rPr>
        <w:t>Upon</w:t>
      </w:r>
      <w:r w:rsidR="005676F5">
        <w:rPr>
          <w:rFonts w:cs="Arial"/>
          <w:lang w:val="fi-FI"/>
        </w:rPr>
        <w:t xml:space="preserve"> the</w:t>
      </w:r>
      <w:r>
        <w:rPr>
          <w:rFonts w:cs="Arial"/>
          <w:lang w:val="fi-FI"/>
        </w:rPr>
        <w:t xml:space="preserve"> reception of LTM cell swtich command, UE determines to perform RACH-less LTM </w:t>
      </w:r>
      <w:r w:rsidR="009D575A">
        <w:rPr>
          <w:rFonts w:cs="Arial"/>
          <w:lang w:val="fi-FI"/>
        </w:rPr>
        <w:t>if</w:t>
      </w:r>
      <w:r w:rsidR="005676F5">
        <w:rPr>
          <w:rFonts w:cs="Arial"/>
          <w:lang w:val="fi-FI"/>
        </w:rPr>
        <w:t xml:space="preserve"> the </w:t>
      </w:r>
      <w:r w:rsidR="004728F4">
        <w:rPr>
          <w:rFonts w:cs="Arial"/>
          <w:lang w:val="fi-FI"/>
        </w:rPr>
        <w:t>TA</w:t>
      </w:r>
      <w:r w:rsidR="004C22CB">
        <w:rPr>
          <w:rFonts w:cs="Arial"/>
          <w:lang w:val="fi-FI"/>
        </w:rPr>
        <w:t xml:space="preserve"> value</w:t>
      </w:r>
      <w:r w:rsidR="004728F4">
        <w:rPr>
          <w:rFonts w:cs="Arial"/>
          <w:lang w:val="fi-FI"/>
        </w:rPr>
        <w:t xml:space="preserve"> and the beam information for </w:t>
      </w:r>
      <w:r w:rsidR="005676F5">
        <w:rPr>
          <w:rFonts w:cs="Arial"/>
          <w:lang w:val="fi-FI"/>
        </w:rPr>
        <w:t>the</w:t>
      </w:r>
      <w:r w:rsidR="004E4E4D">
        <w:rPr>
          <w:rFonts w:cs="Arial"/>
          <w:lang w:val="fi-FI"/>
        </w:rPr>
        <w:t xml:space="preserve"> target cel</w:t>
      </w:r>
      <w:r w:rsidR="005676F5">
        <w:rPr>
          <w:rFonts w:cs="Arial"/>
          <w:lang w:val="fi-FI"/>
        </w:rPr>
        <w:t xml:space="preserve">l </w:t>
      </w:r>
      <w:r w:rsidR="004728F4">
        <w:rPr>
          <w:rFonts w:cs="Arial"/>
          <w:lang w:val="fi-FI"/>
        </w:rPr>
        <w:t xml:space="preserve">has </w:t>
      </w:r>
      <w:r w:rsidR="005676F5">
        <w:rPr>
          <w:rFonts w:cs="Arial"/>
          <w:lang w:val="fi-FI"/>
        </w:rPr>
        <w:t>been known.</w:t>
      </w:r>
    </w:p>
    <w:p w14:paraId="5E2CB23F" w14:textId="233D4ABF" w:rsidR="00CF2332" w:rsidRDefault="004728F4" w:rsidP="005A4680">
      <w:pPr>
        <w:rPr>
          <w:rFonts w:cs="Arial"/>
          <w:lang w:val="fi-FI"/>
        </w:rPr>
      </w:pPr>
      <w:r>
        <w:rPr>
          <w:rFonts w:cs="Arial"/>
          <w:lang w:val="fi-FI"/>
        </w:rPr>
        <w:t xml:space="preserve">For </w:t>
      </w:r>
      <w:r w:rsidR="004C22CB">
        <w:rPr>
          <w:rFonts w:cs="Arial"/>
          <w:lang w:val="fi-FI"/>
        </w:rPr>
        <w:t xml:space="preserve">the </w:t>
      </w:r>
      <w:r>
        <w:rPr>
          <w:rFonts w:cs="Arial"/>
          <w:lang w:val="fi-FI"/>
        </w:rPr>
        <w:t>TA</w:t>
      </w:r>
      <w:r w:rsidR="004C22CB">
        <w:rPr>
          <w:rFonts w:cs="Arial"/>
          <w:lang w:val="fi-FI"/>
        </w:rPr>
        <w:t xml:space="preserve"> value</w:t>
      </w:r>
      <w:r>
        <w:rPr>
          <w:rFonts w:cs="Arial"/>
          <w:lang w:val="fi-FI"/>
        </w:rPr>
        <w:t>,</w:t>
      </w:r>
      <w:r w:rsidR="004C22CB">
        <w:rPr>
          <w:rFonts w:cs="Arial"/>
          <w:lang w:val="fi-FI"/>
        </w:rPr>
        <w:t xml:space="preserve"> </w:t>
      </w:r>
      <w:r>
        <w:rPr>
          <w:rFonts w:cs="Arial"/>
          <w:lang w:val="fi-FI"/>
        </w:rPr>
        <w:t xml:space="preserve">it can be either </w:t>
      </w:r>
      <w:r w:rsidR="004C22CB">
        <w:rPr>
          <w:rFonts w:cs="Arial"/>
          <w:lang w:val="fi-FI"/>
        </w:rPr>
        <w:t xml:space="preserve">included in </w:t>
      </w:r>
      <w:r>
        <w:rPr>
          <w:rFonts w:cs="Arial"/>
          <w:lang w:val="fi-FI"/>
        </w:rPr>
        <w:t xml:space="preserve">the LTM cell switch MAC CE or measured by UE </w:t>
      </w:r>
      <w:r w:rsidR="004C22CB">
        <w:rPr>
          <w:rFonts w:cs="Arial"/>
          <w:lang w:val="fi-FI"/>
        </w:rPr>
        <w:t xml:space="preserve">itself. According to LTM progress, the NW can trigger UE to perfrom early sync to candidate cell in order to pre-obtian the TA before cell switch. </w:t>
      </w:r>
      <w:r w:rsidR="00D2184A">
        <w:rPr>
          <w:rFonts w:cs="Arial"/>
          <w:lang w:val="fi-FI"/>
        </w:rPr>
        <w:t xml:space="preserve">In this procedure, </w:t>
      </w:r>
      <w:r w:rsidR="00D2184A" w:rsidRPr="005A4680">
        <w:rPr>
          <w:rFonts w:cs="Arial"/>
          <w:lang w:val="fi-FI"/>
        </w:rPr>
        <w:t xml:space="preserve">the TA is determined by </w:t>
      </w:r>
      <w:r w:rsidR="00D2184A">
        <w:rPr>
          <w:rFonts w:cs="Arial"/>
          <w:lang w:val="fi-FI"/>
        </w:rPr>
        <w:t xml:space="preserve">the </w:t>
      </w:r>
      <w:r w:rsidR="00D2184A" w:rsidRPr="005A4680">
        <w:rPr>
          <w:rFonts w:cs="Arial"/>
          <w:lang w:val="fi-FI"/>
        </w:rPr>
        <w:t xml:space="preserve">candidate/target cell, and the cell switch is triggered by </w:t>
      </w:r>
      <w:r w:rsidR="00D2184A">
        <w:rPr>
          <w:rFonts w:cs="Arial"/>
          <w:lang w:val="fi-FI"/>
        </w:rPr>
        <w:t xml:space="preserve">the </w:t>
      </w:r>
      <w:r w:rsidR="00D2184A" w:rsidRPr="005A4680">
        <w:rPr>
          <w:rFonts w:cs="Arial"/>
          <w:lang w:val="fi-FI"/>
        </w:rPr>
        <w:t xml:space="preserve">souce serving cell. </w:t>
      </w:r>
      <w:r w:rsidR="00CF2332">
        <w:rPr>
          <w:rFonts w:cs="Arial"/>
          <w:lang w:val="fi-FI"/>
        </w:rPr>
        <w:t xml:space="preserve">In order to include the TA value in the LTM cell switch MAC CE, the candidate/target cell needs to inform the source cell of the TA value before triggering LTM. </w:t>
      </w:r>
      <w:r w:rsidR="00D2184A" w:rsidRPr="005A4680">
        <w:rPr>
          <w:rFonts w:cs="Arial"/>
          <w:lang w:val="fi-FI"/>
        </w:rPr>
        <w:t xml:space="preserve">While the indicated TA may be outdated due to UE movement since it is not a real-time estimation. </w:t>
      </w:r>
      <w:r w:rsidR="00CF2332">
        <w:rPr>
          <w:rFonts w:cs="Arial"/>
          <w:lang w:val="fi-FI"/>
        </w:rPr>
        <w:t>If UE performs the first UL data transmission with an</w:t>
      </w:r>
      <w:r w:rsidR="00CF2332" w:rsidRPr="00CF2332">
        <w:t xml:space="preserve"> </w:t>
      </w:r>
      <w:r w:rsidR="00CF2332" w:rsidRPr="00CF2332">
        <w:rPr>
          <w:rFonts w:cs="Arial"/>
          <w:lang w:val="fi-FI"/>
        </w:rPr>
        <w:t>inaccurate</w:t>
      </w:r>
      <w:r w:rsidR="00CF2332">
        <w:rPr>
          <w:rFonts w:cs="Arial"/>
          <w:lang w:val="fi-FI"/>
        </w:rPr>
        <w:t xml:space="preserve"> TA value, the transmission can not be received by NW, which will lead to LTM failure.</w:t>
      </w:r>
      <w:r w:rsidR="008B62A5">
        <w:rPr>
          <w:rFonts w:cs="Arial" w:hint="eastAsia"/>
          <w:lang w:val="fi-FI"/>
        </w:rPr>
        <w:t xml:space="preserve"> </w:t>
      </w:r>
      <w:r w:rsidR="00CF2332">
        <w:rPr>
          <w:rFonts w:cs="Arial" w:hint="eastAsia"/>
          <w:lang w:val="fi-FI"/>
        </w:rPr>
        <w:t>T</w:t>
      </w:r>
      <w:r w:rsidR="00CF2332">
        <w:rPr>
          <w:rFonts w:cs="Arial"/>
          <w:lang w:val="fi-FI"/>
        </w:rPr>
        <w:t xml:space="preserve">he same </w:t>
      </w:r>
      <w:r w:rsidR="00E72B12">
        <w:rPr>
          <w:rFonts w:cs="Arial"/>
          <w:lang w:val="fi-FI"/>
        </w:rPr>
        <w:t>problem may also hapen if a beam with bad quality is applied during LTM execution. For example, the UE can not receive the aknowlegement from NW for the first UL data transmission if the DL beam is getting worse</w:t>
      </w:r>
      <w:r w:rsidR="00721A50">
        <w:rPr>
          <w:rFonts w:cs="Arial"/>
          <w:lang w:val="fi-FI"/>
        </w:rPr>
        <w:t>.</w:t>
      </w:r>
    </w:p>
    <w:p w14:paraId="78E03BAD" w14:textId="6A1A6092" w:rsidR="008B62A5" w:rsidRDefault="008B62A5" w:rsidP="005A4680">
      <w:pPr>
        <w:rPr>
          <w:rFonts w:cs="Arial"/>
          <w:lang w:val="fi-FI"/>
        </w:rPr>
      </w:pPr>
      <w:r>
        <w:rPr>
          <w:rFonts w:cs="Arial"/>
          <w:lang w:val="fi-FI"/>
        </w:rPr>
        <w:t>For the above cases, it would be benefial to fallback from RACH-less LTM to RACH-based LTM in order to avoid LTM failure.</w:t>
      </w:r>
    </w:p>
    <w:p w14:paraId="098F924A" w14:textId="77777777" w:rsidR="008B62A5" w:rsidRDefault="008B62A5" w:rsidP="008B62A5">
      <w:pPr>
        <w:pStyle w:val="Proposal"/>
      </w:pPr>
      <w:bookmarkStart w:id="57" w:name="_Toc149920041"/>
      <w:r>
        <w:t>UE can fallback from RACH-less LTM to RACH-based LTM for the following cases:</w:t>
      </w:r>
      <w:bookmarkEnd w:id="57"/>
    </w:p>
    <w:p w14:paraId="63EBCDC3" w14:textId="25877837" w:rsidR="008B62A5" w:rsidRDefault="008B62A5" w:rsidP="008B62A5">
      <w:pPr>
        <w:pStyle w:val="Proposal"/>
        <w:numPr>
          <w:ilvl w:val="1"/>
          <w:numId w:val="2"/>
        </w:numPr>
      </w:pPr>
      <w:bookmarkStart w:id="58" w:name="_Toc149920042"/>
      <w:r>
        <w:lastRenderedPageBreak/>
        <w:t>The indicated TA is considered as invalid.</w:t>
      </w:r>
      <w:bookmarkEnd w:id="58"/>
    </w:p>
    <w:p w14:paraId="6841AA79" w14:textId="63CBC8A0" w:rsidR="008B62A5" w:rsidRDefault="008B62A5" w:rsidP="008B62A5">
      <w:pPr>
        <w:pStyle w:val="Proposal"/>
        <w:numPr>
          <w:ilvl w:val="1"/>
          <w:numId w:val="2"/>
        </w:numPr>
      </w:pPr>
      <w:bookmarkStart w:id="59" w:name="_Toc149920043"/>
      <w:r>
        <w:rPr>
          <w:rFonts w:hint="eastAsia"/>
        </w:rPr>
        <w:t>T</w:t>
      </w:r>
      <w:r>
        <w:t>he indicated beam</w:t>
      </w:r>
      <w:r w:rsidR="00693F08">
        <w:t xml:space="preserve"> is getting worse</w:t>
      </w:r>
      <w:r>
        <w:t>.</w:t>
      </w:r>
      <w:bookmarkEnd w:id="59"/>
    </w:p>
    <w:p w14:paraId="08A310C4" w14:textId="3C2C2238" w:rsidR="00693F08" w:rsidRDefault="00693F08" w:rsidP="005A4680">
      <w:pPr>
        <w:rPr>
          <w:rFonts w:cs="Arial"/>
        </w:rPr>
      </w:pPr>
      <w:r>
        <w:rPr>
          <w:rFonts w:cs="Arial"/>
        </w:rPr>
        <w:t>Based on Proposal 5, the following issue is how can UE determine whether the indicated TA is invalid or t</w:t>
      </w:r>
      <w:r w:rsidR="005804D1">
        <w:rPr>
          <w:rFonts w:cs="Arial"/>
        </w:rPr>
        <w:t>he indicated beam is not good enough for transmissions.</w:t>
      </w:r>
    </w:p>
    <w:p w14:paraId="6405F4DF" w14:textId="211A267F" w:rsidR="005A4680" w:rsidRDefault="005804D1" w:rsidP="005A4680">
      <w:r>
        <w:rPr>
          <w:rFonts w:cs="Arial" w:hint="eastAsia"/>
        </w:rPr>
        <w:t>F</w:t>
      </w:r>
      <w:r>
        <w:rPr>
          <w:rFonts w:cs="Arial"/>
        </w:rPr>
        <w:t xml:space="preserve">or the </w:t>
      </w:r>
      <w:r w:rsidR="00EA68B5">
        <w:rPr>
          <w:rFonts w:cs="Arial"/>
        </w:rPr>
        <w:t xml:space="preserve">validity check of TA, </w:t>
      </w:r>
      <w:r w:rsidR="00EA68B5">
        <w:rPr>
          <w:rFonts w:cs="Arial"/>
          <w:lang w:val="fi-FI"/>
        </w:rPr>
        <w:t xml:space="preserve">the </w:t>
      </w:r>
      <w:r w:rsidR="005A4680" w:rsidRPr="005A4680">
        <w:rPr>
          <w:rFonts w:cs="Arial"/>
          <w:lang w:val="fi-FI"/>
        </w:rPr>
        <w:t xml:space="preserve">similar way </w:t>
      </w:r>
      <w:r w:rsidR="00EA68B5">
        <w:rPr>
          <w:rFonts w:cs="Arial"/>
          <w:lang w:val="fi-FI"/>
        </w:rPr>
        <w:t>as in R17 SDT can be considered to follow</w:t>
      </w:r>
      <w:r w:rsidR="005A4680" w:rsidRPr="005A4680">
        <w:rPr>
          <w:rFonts w:cs="Arial"/>
          <w:lang w:val="fi-FI"/>
        </w:rPr>
        <w:t xml:space="preserve">. In R17 SDT, UE will </w:t>
      </w:r>
      <w:r w:rsidR="005A4680" w:rsidRPr="005A4680">
        <w:t>store the RSRP of the downlink pathloss reference for TA validation upon reception of RRC release message, and then compare</w:t>
      </w:r>
      <w:r w:rsidR="005A4680" w:rsidRPr="005A4680">
        <w:rPr>
          <w:rFonts w:eastAsia="等线"/>
        </w:rPr>
        <w:t xml:space="preserve"> the RSRP difference when UE is performing the TA validation. If the RSRP change does not exceed the configured threshold, UE assume</w:t>
      </w:r>
      <w:r w:rsidR="005A4680" w:rsidRPr="005A4680">
        <w:rPr>
          <w:rFonts w:eastAsia="等线" w:hint="eastAsia"/>
        </w:rPr>
        <w:t>s</w:t>
      </w:r>
      <w:r w:rsidR="005A4680" w:rsidRPr="005A4680">
        <w:rPr>
          <w:rFonts w:eastAsia="等线"/>
        </w:rPr>
        <w:t xml:space="preserve"> the TA is valid. </w:t>
      </w:r>
      <w:r w:rsidR="00EA68B5">
        <w:rPr>
          <w:rFonts w:eastAsia="等线"/>
        </w:rPr>
        <w:t>For</w:t>
      </w:r>
      <w:r w:rsidR="005A4680" w:rsidRPr="005A4680">
        <w:rPr>
          <w:rFonts w:eastAsia="等线"/>
        </w:rPr>
        <w:t xml:space="preserve"> RACH-less LTM, UE </w:t>
      </w:r>
      <w:r w:rsidR="00EA68B5">
        <w:rPr>
          <w:rFonts w:eastAsia="等线"/>
        </w:rPr>
        <w:t xml:space="preserve">can </w:t>
      </w:r>
      <w:r w:rsidR="005A4680" w:rsidRPr="005A4680">
        <w:rPr>
          <w:rFonts w:eastAsia="等线"/>
        </w:rPr>
        <w:t xml:space="preserve">store the </w:t>
      </w:r>
      <w:r w:rsidR="005A4680" w:rsidRPr="005A4680">
        <w:t>RSRP of the downlink pathloss reference upon performing the preamble transmission</w:t>
      </w:r>
      <w:r w:rsidR="00EA68B5">
        <w:t xml:space="preserve"> for early sync</w:t>
      </w:r>
      <w:r w:rsidR="005A4680" w:rsidRPr="005A4680">
        <w:t>. And when LTM cell switch command is received, UE compare</w:t>
      </w:r>
      <w:r w:rsidR="005A4680" w:rsidRPr="005A4680">
        <w:rPr>
          <w:rFonts w:hint="eastAsia"/>
        </w:rPr>
        <w:t>s</w:t>
      </w:r>
      <w:r w:rsidR="005A4680" w:rsidRPr="005A4680">
        <w:t xml:space="preserve"> the RSRP change for TA validation. If TA is not valid, UE can fallback to RACH-based LTM.</w:t>
      </w:r>
    </w:p>
    <w:p w14:paraId="21CEE038" w14:textId="77777777" w:rsidR="0036265F" w:rsidRPr="001E512B" w:rsidRDefault="0036265F" w:rsidP="005A4680">
      <w:pPr>
        <w:rPr>
          <w:rFonts w:cs="Arial"/>
        </w:rPr>
      </w:pPr>
    </w:p>
    <w:p w14:paraId="538FFE5B" w14:textId="51761889" w:rsidR="005A4680" w:rsidRDefault="005A4680" w:rsidP="003777AC">
      <w:pPr>
        <w:pStyle w:val="Proposal"/>
      </w:pPr>
      <w:bookmarkStart w:id="60" w:name="_Toc146541595"/>
      <w:bookmarkStart w:id="61" w:name="_Toc146799875"/>
      <w:bookmarkStart w:id="62" w:name="_Toc149920044"/>
      <w:r w:rsidRPr="005A4680">
        <w:t>RAN2 further study whether</w:t>
      </w:r>
      <w:r w:rsidR="00212374">
        <w:t xml:space="preserve"> and how</w:t>
      </w:r>
      <w:r w:rsidRPr="005A4680">
        <w:t xml:space="preserve"> to evaluate the TA validity</w:t>
      </w:r>
      <w:r w:rsidR="0095222A">
        <w:t xml:space="preserve"> upon reception of LTM cell switch command</w:t>
      </w:r>
      <w:r w:rsidRPr="005A4680">
        <w:t xml:space="preserve">, </w:t>
      </w:r>
      <w:r w:rsidR="0095222A">
        <w:t xml:space="preserve">e.g., </w:t>
      </w:r>
      <w:r w:rsidRPr="005A4680">
        <w:t>UE check the TA validity of target cell by comparing the RSRP change.</w:t>
      </w:r>
      <w:bookmarkEnd w:id="60"/>
      <w:bookmarkEnd w:id="61"/>
      <w:bookmarkEnd w:id="62"/>
    </w:p>
    <w:p w14:paraId="36BAF8C8" w14:textId="56A927E9" w:rsidR="008D6147" w:rsidRPr="001E2B90" w:rsidRDefault="00CF0FA8" w:rsidP="00CF0FA8">
      <w:pPr>
        <w:rPr>
          <w:rFonts w:cs="Arial"/>
        </w:rPr>
      </w:pPr>
      <w:r w:rsidRPr="001E2B90">
        <w:rPr>
          <w:rFonts w:cs="Arial"/>
        </w:rPr>
        <w:t>For the</w:t>
      </w:r>
      <w:r w:rsidR="004A7DF6">
        <w:rPr>
          <w:rFonts w:cs="Arial"/>
        </w:rPr>
        <w:t xml:space="preserve"> check on the radio link quality of the indicated beam, the simplest way might be comparing the latest L1 measurement results of the indicated beam with a threshold, i.e., if the RSRP of the beam is higher than the threshold, the transmissions can be continued, otherwise, UE can fallback to RACH-based LTM.</w:t>
      </w:r>
    </w:p>
    <w:p w14:paraId="35F22939" w14:textId="098F7402" w:rsidR="00CF0FA8" w:rsidRPr="001E2B90" w:rsidRDefault="00CF0FA8" w:rsidP="001E2B90">
      <w:pPr>
        <w:pStyle w:val="Proposal"/>
      </w:pPr>
      <w:bookmarkStart w:id="63" w:name="_Toc149920045"/>
      <w:r w:rsidRPr="005A4680">
        <w:t>RAN2 further study whether</w:t>
      </w:r>
      <w:r>
        <w:t xml:space="preserve"> and how</w:t>
      </w:r>
      <w:r w:rsidRPr="005A4680">
        <w:t xml:space="preserve"> to evaluate the</w:t>
      </w:r>
      <w:r w:rsidR="004A7DF6">
        <w:t xml:space="preserve"> beam quality during LTM execution</w:t>
      </w:r>
      <w:r w:rsidRPr="005A4680">
        <w:t xml:space="preserve">, </w:t>
      </w:r>
      <w:r>
        <w:t xml:space="preserve">e.g., </w:t>
      </w:r>
      <w:r w:rsidRPr="005A4680">
        <w:t>UE check the</w:t>
      </w:r>
      <w:r w:rsidR="004A7DF6">
        <w:t xml:space="preserve"> radio link quality of the indicated beam based on an RSRP threshold</w:t>
      </w:r>
      <w:r w:rsidRPr="005A4680">
        <w:t>.</w:t>
      </w:r>
      <w:bookmarkEnd w:id="63"/>
    </w:p>
    <w:p w14:paraId="4D3C46A5" w14:textId="4FF96CBD" w:rsidR="008E065E" w:rsidRPr="00FF7C4E" w:rsidRDefault="00C01F33" w:rsidP="001131BE">
      <w:pPr>
        <w:pStyle w:val="1"/>
        <w:spacing w:line="276" w:lineRule="auto"/>
      </w:pPr>
      <w:bookmarkStart w:id="64" w:name="_Toc133575977"/>
      <w:bookmarkStart w:id="65" w:name="_Toc133575996"/>
      <w:bookmarkEnd w:id="64"/>
      <w:bookmarkEnd w:id="65"/>
      <w:r w:rsidRPr="00CE0424">
        <w:t>Conclusion</w:t>
      </w:r>
    </w:p>
    <w:p w14:paraId="5AEBFB5A" w14:textId="4536266E" w:rsidR="009C47F8" w:rsidRDefault="009C47F8" w:rsidP="009C47F8">
      <w:pPr>
        <w:pStyle w:val="ac"/>
        <w:spacing w:before="120"/>
      </w:pPr>
      <w:r>
        <w:t>Based on the discussion in section2, we have the following observation:</w:t>
      </w:r>
    </w:p>
    <w:p w14:paraId="57291142" w14:textId="77777777" w:rsidR="009C47F8" w:rsidRPr="00DB4468" w:rsidRDefault="009C47F8" w:rsidP="009C47F8">
      <w:pPr>
        <w:ind w:left="1276" w:hanging="1276"/>
        <w:rPr>
          <w:rFonts w:cs="Arial"/>
          <w:b/>
        </w:rPr>
      </w:pPr>
      <w:r w:rsidRPr="00DB4468">
        <w:rPr>
          <w:rFonts w:cs="Arial"/>
          <w:b/>
        </w:rPr>
        <w:t>Observation 1: If the TA value measured by UE is not known to the target cell, the target cell may provide an improper slot offset value for DG scheduling, which may lead to an invalid UL grant.</w:t>
      </w:r>
    </w:p>
    <w:p w14:paraId="6CEA7FF9" w14:textId="75B1994F" w:rsidR="000950B5" w:rsidRDefault="000950B5" w:rsidP="000950B5">
      <w:pPr>
        <w:pStyle w:val="ac"/>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 xml:space="preserve">have following </w:t>
      </w:r>
      <w:r w:rsidR="00EF5E2D">
        <w:t>proposals</w:t>
      </w:r>
      <w:r w:rsidRPr="00CE0424">
        <w:t>:</w:t>
      </w:r>
    </w:p>
    <w:p w14:paraId="7752E83E" w14:textId="1EC2003C" w:rsidR="00C86401"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49920034" w:history="1">
        <w:r w:rsidR="00C86401" w:rsidRPr="004548FE">
          <w:rPr>
            <w:rStyle w:val="af2"/>
          </w:rPr>
          <w:t>Proposal 1</w:t>
        </w:r>
        <w:r w:rsidR="00C86401">
          <w:rPr>
            <w:rFonts w:asciiTheme="minorHAnsi" w:eastAsiaTheme="minorEastAsia" w:hAnsiTheme="minorHAnsi" w:cstheme="minorBidi"/>
            <w:b w:val="0"/>
            <w:kern w:val="2"/>
            <w:sz w:val="21"/>
            <w:szCs w:val="22"/>
            <w:lang w:val="en-US"/>
          </w:rPr>
          <w:tab/>
        </w:r>
        <w:r w:rsidR="00C86401" w:rsidRPr="004548FE">
          <w:rPr>
            <w:rStyle w:val="af2"/>
          </w:rPr>
          <w:t>RAN2 further check with RAN1 on whether the RACH resources for early sync can be configured per UL carrier.</w:t>
        </w:r>
      </w:hyperlink>
    </w:p>
    <w:p w14:paraId="42A47D26" w14:textId="0BCCCDE1" w:rsidR="00C86401" w:rsidRDefault="0024469B">
      <w:pPr>
        <w:pStyle w:val="TOC1"/>
        <w:rPr>
          <w:rFonts w:asciiTheme="minorHAnsi" w:eastAsiaTheme="minorEastAsia" w:hAnsiTheme="minorHAnsi" w:cstheme="minorBidi"/>
          <w:b w:val="0"/>
          <w:kern w:val="2"/>
          <w:sz w:val="21"/>
          <w:szCs w:val="22"/>
          <w:lang w:val="en-US"/>
        </w:rPr>
      </w:pPr>
      <w:hyperlink w:anchor="_Toc149920035" w:history="1">
        <w:r w:rsidR="00C86401" w:rsidRPr="004548FE">
          <w:rPr>
            <w:rStyle w:val="af2"/>
          </w:rPr>
          <w:t>Proposal 2</w:t>
        </w:r>
        <w:r w:rsidR="00C86401">
          <w:rPr>
            <w:rFonts w:asciiTheme="minorHAnsi" w:eastAsiaTheme="minorEastAsia" w:hAnsiTheme="minorHAnsi" w:cstheme="minorBidi"/>
            <w:b w:val="0"/>
            <w:kern w:val="2"/>
            <w:sz w:val="21"/>
            <w:szCs w:val="22"/>
            <w:lang w:val="en-US"/>
          </w:rPr>
          <w:tab/>
        </w:r>
        <w:r w:rsidR="00C86401" w:rsidRPr="004548FE">
          <w:rPr>
            <w:rStyle w:val="af2"/>
          </w:rPr>
          <w:t>UE transmits the preamble without the power ramping upon reception of PDCCH order with retransmission indication if preamble transmission encounters the LBT failure.</w:t>
        </w:r>
      </w:hyperlink>
    </w:p>
    <w:p w14:paraId="3B61E090" w14:textId="49F6D845" w:rsidR="00C86401" w:rsidRDefault="0024469B">
      <w:pPr>
        <w:pStyle w:val="TOC1"/>
        <w:rPr>
          <w:rFonts w:asciiTheme="minorHAnsi" w:eastAsiaTheme="minorEastAsia" w:hAnsiTheme="minorHAnsi" w:cstheme="minorBidi"/>
          <w:b w:val="0"/>
          <w:kern w:val="2"/>
          <w:sz w:val="21"/>
          <w:szCs w:val="22"/>
          <w:lang w:val="en-US"/>
        </w:rPr>
      </w:pPr>
      <w:hyperlink w:anchor="_Toc149920036" w:history="1">
        <w:r w:rsidR="00C86401" w:rsidRPr="004548FE">
          <w:rPr>
            <w:rStyle w:val="af2"/>
          </w:rPr>
          <w:t>Proposal 3</w:t>
        </w:r>
        <w:r w:rsidR="00C86401">
          <w:rPr>
            <w:rFonts w:asciiTheme="minorHAnsi" w:eastAsiaTheme="minorEastAsia" w:hAnsiTheme="minorHAnsi" w:cstheme="minorBidi"/>
            <w:b w:val="0"/>
            <w:kern w:val="2"/>
            <w:sz w:val="21"/>
            <w:szCs w:val="22"/>
            <w:lang w:val="en-US"/>
          </w:rPr>
          <w:tab/>
        </w:r>
        <w:r w:rsidR="00C86401" w:rsidRPr="004548FE">
          <w:rPr>
            <w:rStyle w:val="af2"/>
          </w:rPr>
          <w:t>If UE-based TA measurement is configured, we rely on NW to guarantee a valid DG scheduling or only CG resources is supported for the first UL data transmission for RACH-less LTM.</w:t>
        </w:r>
      </w:hyperlink>
    </w:p>
    <w:p w14:paraId="34F0D246" w14:textId="5F173A84" w:rsidR="00C86401" w:rsidRDefault="0024469B">
      <w:pPr>
        <w:pStyle w:val="TOC1"/>
        <w:rPr>
          <w:rFonts w:asciiTheme="minorHAnsi" w:eastAsiaTheme="minorEastAsia" w:hAnsiTheme="minorHAnsi" w:cstheme="minorBidi"/>
          <w:b w:val="0"/>
          <w:kern w:val="2"/>
          <w:sz w:val="21"/>
          <w:szCs w:val="22"/>
          <w:lang w:val="en-US"/>
        </w:rPr>
      </w:pPr>
      <w:hyperlink w:anchor="_Toc149920037" w:history="1">
        <w:r w:rsidR="00C86401" w:rsidRPr="004548FE">
          <w:rPr>
            <w:rStyle w:val="af2"/>
          </w:rPr>
          <w:t>Proposal 4</w:t>
        </w:r>
        <w:r w:rsidR="00C86401">
          <w:rPr>
            <w:rFonts w:asciiTheme="minorHAnsi" w:eastAsiaTheme="minorEastAsia" w:hAnsiTheme="minorHAnsi" w:cstheme="minorBidi"/>
            <w:b w:val="0"/>
            <w:kern w:val="2"/>
            <w:sz w:val="21"/>
            <w:szCs w:val="22"/>
            <w:lang w:val="en-US"/>
          </w:rPr>
          <w:tab/>
        </w:r>
        <w:r w:rsidR="00C86401" w:rsidRPr="004548FE">
          <w:rPr>
            <w:rStyle w:val="af2"/>
          </w:rPr>
          <w:t>Upon the reception of LTM cell switch command, UE triggers TA reporting to the target cell if UE is indicated to perform UE-based TA measurement.</w:t>
        </w:r>
      </w:hyperlink>
    </w:p>
    <w:p w14:paraId="15BF98BB" w14:textId="662A9FB0" w:rsidR="00C86401" w:rsidRDefault="0024469B">
      <w:pPr>
        <w:pStyle w:val="TOC1"/>
        <w:rPr>
          <w:rFonts w:asciiTheme="minorHAnsi" w:eastAsiaTheme="minorEastAsia" w:hAnsiTheme="minorHAnsi" w:cstheme="minorBidi"/>
          <w:b w:val="0"/>
          <w:kern w:val="2"/>
          <w:sz w:val="21"/>
          <w:szCs w:val="22"/>
          <w:lang w:val="en-US"/>
        </w:rPr>
      </w:pPr>
      <w:hyperlink w:anchor="_Toc149920038" w:history="1">
        <w:r w:rsidR="00C86401" w:rsidRPr="004548FE">
          <w:rPr>
            <w:rStyle w:val="af2"/>
          </w:rPr>
          <w:t>Proposal 5</w:t>
        </w:r>
        <w:r w:rsidR="00C86401">
          <w:rPr>
            <w:rFonts w:asciiTheme="minorHAnsi" w:eastAsiaTheme="minorEastAsia" w:hAnsiTheme="minorHAnsi" w:cstheme="minorBidi"/>
            <w:b w:val="0"/>
            <w:kern w:val="2"/>
            <w:sz w:val="21"/>
            <w:szCs w:val="22"/>
            <w:lang w:val="en-US"/>
          </w:rPr>
          <w:tab/>
        </w:r>
        <w:r w:rsidR="00C86401" w:rsidRPr="004548FE">
          <w:rPr>
            <w:rStyle w:val="af2"/>
          </w:rPr>
          <w:t>A new UL MAC CE is introduced to report the measured TA for LTM.</w:t>
        </w:r>
      </w:hyperlink>
    </w:p>
    <w:p w14:paraId="7252F47B" w14:textId="1D7D5027" w:rsidR="00C86401" w:rsidRDefault="0024469B">
      <w:pPr>
        <w:pStyle w:val="TOC1"/>
        <w:rPr>
          <w:rFonts w:asciiTheme="minorHAnsi" w:eastAsiaTheme="minorEastAsia" w:hAnsiTheme="minorHAnsi" w:cstheme="minorBidi"/>
          <w:b w:val="0"/>
          <w:kern w:val="2"/>
          <w:sz w:val="21"/>
          <w:szCs w:val="22"/>
          <w:lang w:val="en-US"/>
        </w:rPr>
      </w:pPr>
      <w:hyperlink w:anchor="_Toc149920039" w:history="1">
        <w:r w:rsidR="00C86401" w:rsidRPr="004548FE">
          <w:rPr>
            <w:rStyle w:val="af2"/>
          </w:rPr>
          <w:t>Proposal 6</w:t>
        </w:r>
        <w:r w:rsidR="00C86401">
          <w:rPr>
            <w:rFonts w:asciiTheme="minorHAnsi" w:eastAsiaTheme="minorEastAsia" w:hAnsiTheme="minorHAnsi" w:cstheme="minorBidi"/>
            <w:b w:val="0"/>
            <w:kern w:val="2"/>
            <w:sz w:val="21"/>
            <w:szCs w:val="22"/>
            <w:lang w:val="en-US"/>
          </w:rPr>
          <w:tab/>
        </w:r>
        <w:r w:rsidR="00C86401" w:rsidRPr="004548FE">
          <w:rPr>
            <w:rStyle w:val="af2"/>
          </w:rPr>
          <w:t>New UL data (i.e., the data other than the first UL data) transmissions on CG/DG are not allowed before LTM completion.</w:t>
        </w:r>
      </w:hyperlink>
    </w:p>
    <w:p w14:paraId="7379F583" w14:textId="1033B55F" w:rsidR="00C86401" w:rsidRDefault="0024469B">
      <w:pPr>
        <w:pStyle w:val="TOC1"/>
        <w:rPr>
          <w:rFonts w:asciiTheme="minorHAnsi" w:eastAsiaTheme="minorEastAsia" w:hAnsiTheme="minorHAnsi" w:cstheme="minorBidi"/>
          <w:b w:val="0"/>
          <w:kern w:val="2"/>
          <w:sz w:val="21"/>
          <w:szCs w:val="22"/>
          <w:lang w:val="en-US"/>
        </w:rPr>
      </w:pPr>
      <w:hyperlink w:anchor="_Toc149920040" w:history="1">
        <w:r w:rsidR="00C86401" w:rsidRPr="004548FE">
          <w:rPr>
            <w:rStyle w:val="af2"/>
          </w:rPr>
          <w:t>Proposal 7</w:t>
        </w:r>
        <w:r w:rsidR="00C86401">
          <w:rPr>
            <w:rFonts w:asciiTheme="minorHAnsi" w:eastAsiaTheme="minorEastAsia" w:hAnsiTheme="minorHAnsi" w:cstheme="minorBidi"/>
            <w:b w:val="0"/>
            <w:kern w:val="2"/>
            <w:sz w:val="21"/>
            <w:szCs w:val="22"/>
            <w:lang w:val="en-US"/>
          </w:rPr>
          <w:tab/>
        </w:r>
        <w:r w:rsidR="00C86401" w:rsidRPr="004548FE">
          <w:rPr>
            <w:rStyle w:val="af2"/>
          </w:rPr>
          <w:t>Only one HARQ process is configured for CG-based UL transmission for RACH-less LTM.</w:t>
        </w:r>
      </w:hyperlink>
    </w:p>
    <w:p w14:paraId="28CC92E9" w14:textId="640027F6" w:rsidR="00C86401" w:rsidRDefault="0024469B">
      <w:pPr>
        <w:pStyle w:val="TOC1"/>
        <w:rPr>
          <w:rFonts w:asciiTheme="minorHAnsi" w:eastAsiaTheme="minorEastAsia" w:hAnsiTheme="minorHAnsi" w:cstheme="minorBidi"/>
          <w:b w:val="0"/>
          <w:kern w:val="2"/>
          <w:sz w:val="21"/>
          <w:szCs w:val="22"/>
          <w:lang w:val="en-US"/>
        </w:rPr>
      </w:pPr>
      <w:hyperlink w:anchor="_Toc149920041" w:history="1">
        <w:r w:rsidR="00C86401" w:rsidRPr="004548FE">
          <w:rPr>
            <w:rStyle w:val="af2"/>
          </w:rPr>
          <w:t>Proposal 8</w:t>
        </w:r>
        <w:r w:rsidR="00C86401">
          <w:rPr>
            <w:rFonts w:asciiTheme="minorHAnsi" w:eastAsiaTheme="minorEastAsia" w:hAnsiTheme="minorHAnsi" w:cstheme="minorBidi"/>
            <w:b w:val="0"/>
            <w:kern w:val="2"/>
            <w:sz w:val="21"/>
            <w:szCs w:val="22"/>
            <w:lang w:val="en-US"/>
          </w:rPr>
          <w:tab/>
        </w:r>
        <w:r w:rsidR="00C86401" w:rsidRPr="004548FE">
          <w:rPr>
            <w:rStyle w:val="af2"/>
          </w:rPr>
          <w:t>UE can fallback from RACH-less LTM to RACH-based LTM for the following cases:</w:t>
        </w:r>
      </w:hyperlink>
    </w:p>
    <w:p w14:paraId="4B2CB2E9" w14:textId="171B1E39" w:rsidR="00C86401" w:rsidRDefault="0024469B">
      <w:pPr>
        <w:pStyle w:val="TOC1"/>
        <w:rPr>
          <w:rFonts w:asciiTheme="minorHAnsi" w:eastAsiaTheme="minorEastAsia" w:hAnsiTheme="minorHAnsi" w:cstheme="minorBidi"/>
          <w:b w:val="0"/>
          <w:kern w:val="2"/>
          <w:sz w:val="21"/>
          <w:szCs w:val="22"/>
          <w:lang w:val="en-US"/>
        </w:rPr>
      </w:pPr>
      <w:hyperlink w:anchor="_Toc149920042" w:history="1">
        <w:r w:rsidR="00C86401" w:rsidRPr="004548FE">
          <w:rPr>
            <w:rStyle w:val="af2"/>
          </w:rPr>
          <w:t>a.</w:t>
        </w:r>
        <w:r w:rsidR="00C86401">
          <w:rPr>
            <w:rFonts w:asciiTheme="minorHAnsi" w:eastAsiaTheme="minorEastAsia" w:hAnsiTheme="minorHAnsi" w:cstheme="minorBidi"/>
            <w:b w:val="0"/>
            <w:kern w:val="2"/>
            <w:sz w:val="21"/>
            <w:szCs w:val="22"/>
            <w:lang w:val="en-US"/>
          </w:rPr>
          <w:tab/>
        </w:r>
        <w:r w:rsidR="00C86401" w:rsidRPr="004548FE">
          <w:rPr>
            <w:rStyle w:val="af2"/>
          </w:rPr>
          <w:t>The indicated TA is considered as invalid.</w:t>
        </w:r>
      </w:hyperlink>
    </w:p>
    <w:p w14:paraId="0CD86C50" w14:textId="24CBEC9C" w:rsidR="00C86401" w:rsidRDefault="0024469B">
      <w:pPr>
        <w:pStyle w:val="TOC1"/>
        <w:rPr>
          <w:rFonts w:asciiTheme="minorHAnsi" w:eastAsiaTheme="minorEastAsia" w:hAnsiTheme="minorHAnsi" w:cstheme="minorBidi"/>
          <w:b w:val="0"/>
          <w:kern w:val="2"/>
          <w:sz w:val="21"/>
          <w:szCs w:val="22"/>
          <w:lang w:val="en-US"/>
        </w:rPr>
      </w:pPr>
      <w:hyperlink w:anchor="_Toc149920043" w:history="1">
        <w:r w:rsidR="00C86401" w:rsidRPr="004548FE">
          <w:rPr>
            <w:rStyle w:val="af2"/>
          </w:rPr>
          <w:t>b.</w:t>
        </w:r>
        <w:r w:rsidR="00C86401">
          <w:rPr>
            <w:rFonts w:asciiTheme="minorHAnsi" w:eastAsiaTheme="minorEastAsia" w:hAnsiTheme="minorHAnsi" w:cstheme="minorBidi"/>
            <w:b w:val="0"/>
            <w:kern w:val="2"/>
            <w:sz w:val="21"/>
            <w:szCs w:val="22"/>
            <w:lang w:val="en-US"/>
          </w:rPr>
          <w:tab/>
        </w:r>
        <w:r w:rsidR="00C86401" w:rsidRPr="004548FE">
          <w:rPr>
            <w:rStyle w:val="af2"/>
          </w:rPr>
          <w:t>The indicated beam is getting worse.</w:t>
        </w:r>
      </w:hyperlink>
    </w:p>
    <w:p w14:paraId="65C00078" w14:textId="5AA8AF01" w:rsidR="00C86401" w:rsidRDefault="0024469B">
      <w:pPr>
        <w:pStyle w:val="TOC1"/>
        <w:rPr>
          <w:rFonts w:asciiTheme="minorHAnsi" w:eastAsiaTheme="minorEastAsia" w:hAnsiTheme="minorHAnsi" w:cstheme="minorBidi"/>
          <w:b w:val="0"/>
          <w:kern w:val="2"/>
          <w:sz w:val="21"/>
          <w:szCs w:val="22"/>
          <w:lang w:val="en-US"/>
        </w:rPr>
      </w:pPr>
      <w:hyperlink w:anchor="_Toc149920044" w:history="1">
        <w:r w:rsidR="00C86401" w:rsidRPr="004548FE">
          <w:rPr>
            <w:rStyle w:val="af2"/>
          </w:rPr>
          <w:t>Proposal 9</w:t>
        </w:r>
        <w:r w:rsidR="00C86401">
          <w:rPr>
            <w:rFonts w:asciiTheme="minorHAnsi" w:eastAsiaTheme="minorEastAsia" w:hAnsiTheme="minorHAnsi" w:cstheme="minorBidi"/>
            <w:b w:val="0"/>
            <w:kern w:val="2"/>
            <w:sz w:val="21"/>
            <w:szCs w:val="22"/>
            <w:lang w:val="en-US"/>
          </w:rPr>
          <w:tab/>
        </w:r>
        <w:r w:rsidR="00C86401" w:rsidRPr="004548FE">
          <w:rPr>
            <w:rStyle w:val="af2"/>
          </w:rPr>
          <w:t>RAN2 further study whether and how to evaluate the TA validity upon reception of LTM cell switch command, e.g., UE check the TA validity of target cell by comparing the RSRP change.</w:t>
        </w:r>
      </w:hyperlink>
    </w:p>
    <w:p w14:paraId="11DED968" w14:textId="29715586" w:rsidR="00C86401" w:rsidRDefault="0024469B">
      <w:pPr>
        <w:pStyle w:val="TOC1"/>
        <w:rPr>
          <w:rFonts w:asciiTheme="minorHAnsi" w:eastAsiaTheme="minorEastAsia" w:hAnsiTheme="minorHAnsi" w:cstheme="minorBidi"/>
          <w:b w:val="0"/>
          <w:kern w:val="2"/>
          <w:sz w:val="21"/>
          <w:szCs w:val="22"/>
          <w:lang w:val="en-US"/>
        </w:rPr>
      </w:pPr>
      <w:hyperlink w:anchor="_Toc149920045" w:history="1">
        <w:r w:rsidR="00C86401" w:rsidRPr="004548FE">
          <w:rPr>
            <w:rStyle w:val="af2"/>
          </w:rPr>
          <w:t>Proposal 10</w:t>
        </w:r>
        <w:r w:rsidR="00C86401">
          <w:rPr>
            <w:rFonts w:asciiTheme="minorHAnsi" w:eastAsiaTheme="minorEastAsia" w:hAnsiTheme="minorHAnsi" w:cstheme="minorBidi"/>
            <w:b w:val="0"/>
            <w:kern w:val="2"/>
            <w:sz w:val="21"/>
            <w:szCs w:val="22"/>
            <w:lang w:val="en-US"/>
          </w:rPr>
          <w:tab/>
        </w:r>
        <w:r w:rsidR="00C86401" w:rsidRPr="004548FE">
          <w:rPr>
            <w:rStyle w:val="af2"/>
          </w:rPr>
          <w:t>RAN2 further study whether and how to evaluate the beam quality during LTM execution, e.g., UE check the radio link quality of the indicated beam based on an RSRP threshold.</w:t>
        </w:r>
      </w:hyperlink>
    </w:p>
    <w:p w14:paraId="0B2FB53C" w14:textId="77777777" w:rsidR="000D5D98" w:rsidRPr="00FF7C4E" w:rsidRDefault="00700D8F" w:rsidP="000D5D98">
      <w:pPr>
        <w:pStyle w:val="1"/>
        <w:spacing w:line="276" w:lineRule="auto"/>
      </w:pPr>
      <w:r w:rsidRPr="002A0F1E">
        <w:lastRenderedPageBreak/>
        <w:fldChar w:fldCharType="end"/>
      </w:r>
      <w:r w:rsidR="000D5D98" w:rsidRPr="0041422F">
        <w:t xml:space="preserve"> </w:t>
      </w:r>
      <w:r w:rsidR="000D5D98">
        <w:t>Reference</w:t>
      </w:r>
    </w:p>
    <w:p w14:paraId="40487665" w14:textId="6BC93223" w:rsidR="000D5D98" w:rsidRDefault="000D5D98" w:rsidP="000D5D98">
      <w:pPr>
        <w:spacing w:beforeLines="50" w:before="120" w:afterLines="100" w:after="240"/>
      </w:pPr>
      <w:r>
        <w:rPr>
          <w:rFonts w:cs="Arial"/>
        </w:rPr>
        <w:t xml:space="preserve">[1] </w:t>
      </w:r>
      <w:r w:rsidRPr="000D5D98">
        <w:rPr>
          <w:rFonts w:cs="Arial"/>
        </w:rPr>
        <w:t>R2-</w:t>
      </w:r>
      <w:r w:rsidR="00F3019F" w:rsidRPr="000D5D98">
        <w:rPr>
          <w:rFonts w:cs="Arial"/>
        </w:rPr>
        <w:t>23</w:t>
      </w:r>
      <w:r w:rsidR="00F3019F">
        <w:rPr>
          <w:rFonts w:cs="Arial"/>
        </w:rPr>
        <w:t xml:space="preserve">11595  </w:t>
      </w:r>
      <w:r>
        <w:t>38.321 running CR for introduction of NR further mobility enhancements</w:t>
      </w:r>
    </w:p>
    <w:p w14:paraId="35FDA7EA" w14:textId="07808424" w:rsidR="000D5D98" w:rsidRDefault="000D5D98" w:rsidP="000D5D98">
      <w:pPr>
        <w:spacing w:beforeLines="50" w:before="120" w:afterLines="100" w:after="240"/>
        <w:rPr>
          <w:rFonts w:cs="Arial"/>
        </w:rPr>
      </w:pPr>
      <w:r>
        <w:rPr>
          <w:rFonts w:cs="Arial" w:hint="eastAsia"/>
        </w:rPr>
        <w:t>[</w:t>
      </w:r>
      <w:r>
        <w:rPr>
          <w:rFonts w:cs="Arial"/>
        </w:rPr>
        <w:t>2]</w:t>
      </w:r>
      <w:r w:rsidRPr="000D5D98">
        <w:t xml:space="preserve"> </w:t>
      </w:r>
      <w:r w:rsidRPr="000D5D98">
        <w:rPr>
          <w:rFonts w:cs="Arial"/>
        </w:rPr>
        <w:t>R1-</w:t>
      </w:r>
      <w:r w:rsidR="007F2060" w:rsidRPr="000D5D98">
        <w:rPr>
          <w:rFonts w:cs="Arial"/>
        </w:rPr>
        <w:t>23</w:t>
      </w:r>
      <w:r w:rsidR="007F2060">
        <w:rPr>
          <w:rFonts w:cs="Arial"/>
        </w:rPr>
        <w:t>10747</w:t>
      </w:r>
      <w:r w:rsidR="007F2060" w:rsidRPr="000D5D98">
        <w:rPr>
          <w:rFonts w:cs="Arial"/>
        </w:rPr>
        <w:t xml:space="preserve"> </w:t>
      </w:r>
      <w:r w:rsidR="007F2060">
        <w:rPr>
          <w:rFonts w:cs="Arial"/>
        </w:rPr>
        <w:t xml:space="preserve"> </w:t>
      </w:r>
      <w:r w:rsidR="007F2060" w:rsidRPr="007F2060">
        <w:rPr>
          <w:rFonts w:cs="Arial"/>
        </w:rPr>
        <w:t>Corrections on Rel-18 Further NR mobility enhancements in 38.212</w:t>
      </w:r>
    </w:p>
    <w:p w14:paraId="20CBE372" w14:textId="36260A16" w:rsidR="00326584" w:rsidRDefault="00326584" w:rsidP="000D5D98">
      <w:pPr>
        <w:spacing w:beforeLines="50" w:before="120" w:afterLines="100" w:after="240"/>
        <w:rPr>
          <w:rFonts w:cs="Arial"/>
        </w:rPr>
      </w:pPr>
      <w:r>
        <w:rPr>
          <w:rFonts w:cs="Arial" w:hint="eastAsia"/>
        </w:rPr>
        <w:t>[</w:t>
      </w:r>
      <w:r>
        <w:rPr>
          <w:rFonts w:cs="Arial"/>
        </w:rPr>
        <w:t xml:space="preserve">3] </w:t>
      </w:r>
      <w:r w:rsidR="00150625" w:rsidRPr="00150625">
        <w:rPr>
          <w:rFonts w:cs="Arial"/>
        </w:rPr>
        <w:t>R2-2309247</w:t>
      </w:r>
      <w:r w:rsidR="00150625">
        <w:rPr>
          <w:rFonts w:cs="Arial"/>
        </w:rPr>
        <w:t xml:space="preserve">  </w:t>
      </w:r>
      <w:r w:rsidR="00150625" w:rsidRPr="00150625">
        <w:rPr>
          <w:rFonts w:cs="Arial"/>
        </w:rPr>
        <w:t>Report of Offline Discussion [016] for Early TA Acquisition and RACH-Less</w:t>
      </w:r>
      <w:r w:rsidR="00150625" w:rsidRPr="00150625">
        <w:rPr>
          <w:rFonts w:cs="Arial"/>
        </w:rPr>
        <w:tab/>
      </w:r>
    </w:p>
    <w:p w14:paraId="72EA10B7" w14:textId="77777777" w:rsidR="000D5D98" w:rsidRPr="001D6F15" w:rsidRDefault="000D5D98" w:rsidP="000D5D98">
      <w:pPr>
        <w:spacing w:beforeLines="50" w:before="120" w:afterLines="100" w:after="240"/>
        <w:rPr>
          <w:rFonts w:cs="Arial"/>
        </w:rPr>
      </w:pPr>
    </w:p>
    <w:p w14:paraId="4CA41D4E" w14:textId="5A6F22BC" w:rsidR="000751C4" w:rsidRPr="009660C4" w:rsidRDefault="000751C4" w:rsidP="001131BE">
      <w:pPr>
        <w:spacing w:line="276" w:lineRule="auto"/>
        <w:rPr>
          <w:b/>
        </w:rPr>
      </w:pPr>
    </w:p>
    <w:p w14:paraId="542B8E43" w14:textId="054C8A67" w:rsidR="00C16339" w:rsidRDefault="00C16339" w:rsidP="00625F20">
      <w:pPr>
        <w:overflowPunct/>
        <w:autoSpaceDE/>
        <w:autoSpaceDN/>
        <w:adjustRightInd/>
        <w:spacing w:line="276" w:lineRule="auto"/>
        <w:ind w:left="420"/>
        <w:jc w:val="left"/>
        <w:textAlignment w:val="auto"/>
      </w:pPr>
      <w:bookmarkStart w:id="66" w:name="_In-sequence_SDU_delivery"/>
      <w:bookmarkEnd w:id="66"/>
    </w:p>
    <w:p w14:paraId="53599C55" w14:textId="77777777" w:rsidR="00A05C21" w:rsidRPr="00C1443E" w:rsidRDefault="00A05C21" w:rsidP="00074330">
      <w:pPr>
        <w:overflowPunct/>
        <w:autoSpaceDE/>
        <w:autoSpaceDN/>
        <w:adjustRightInd/>
        <w:spacing w:line="276" w:lineRule="auto"/>
        <w:ind w:left="420"/>
        <w:jc w:val="left"/>
        <w:textAlignment w:val="auto"/>
      </w:pPr>
    </w:p>
    <w:sectPr w:rsidR="00A05C21" w:rsidRPr="00C1443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FC20A" w14:textId="77777777" w:rsidR="0024469B" w:rsidRDefault="0024469B">
      <w:r>
        <w:separator/>
      </w:r>
    </w:p>
  </w:endnote>
  <w:endnote w:type="continuationSeparator" w:id="0">
    <w:p w14:paraId="3A12B9AB" w14:textId="77777777" w:rsidR="0024469B" w:rsidRDefault="0024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7BC1C" w14:textId="77777777" w:rsidR="0024469B" w:rsidRDefault="0024469B">
      <w:r>
        <w:separator/>
      </w:r>
    </w:p>
  </w:footnote>
  <w:footnote w:type="continuationSeparator" w:id="0">
    <w:p w14:paraId="1B0DC5AC" w14:textId="77777777" w:rsidR="0024469B" w:rsidRDefault="00244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C8F5195"/>
    <w:multiLevelType w:val="hybridMultilevel"/>
    <w:tmpl w:val="2CA2BD2E"/>
    <w:lvl w:ilvl="0" w:tplc="475CE080">
      <w:start w:val="1"/>
      <w:numFmt w:val="bullet"/>
      <w:lvlText w:val="•"/>
      <w:lvlJc w:val="left"/>
      <w:pPr>
        <w:tabs>
          <w:tab w:val="num" w:pos="720"/>
        </w:tabs>
        <w:ind w:left="720" w:hanging="360"/>
      </w:pPr>
      <w:rPr>
        <w:rFonts w:ascii="Arial" w:hAnsi="Arial" w:hint="default"/>
      </w:rPr>
    </w:lvl>
    <w:lvl w:ilvl="1" w:tplc="1F741C02" w:tentative="1">
      <w:start w:val="1"/>
      <w:numFmt w:val="bullet"/>
      <w:lvlText w:val="•"/>
      <w:lvlJc w:val="left"/>
      <w:pPr>
        <w:tabs>
          <w:tab w:val="num" w:pos="1440"/>
        </w:tabs>
        <w:ind w:left="1440" w:hanging="360"/>
      </w:pPr>
      <w:rPr>
        <w:rFonts w:ascii="Arial" w:hAnsi="Arial" w:hint="default"/>
      </w:rPr>
    </w:lvl>
    <w:lvl w:ilvl="2" w:tplc="E32459E6" w:tentative="1">
      <w:start w:val="1"/>
      <w:numFmt w:val="bullet"/>
      <w:lvlText w:val="•"/>
      <w:lvlJc w:val="left"/>
      <w:pPr>
        <w:tabs>
          <w:tab w:val="num" w:pos="2160"/>
        </w:tabs>
        <w:ind w:left="2160" w:hanging="360"/>
      </w:pPr>
      <w:rPr>
        <w:rFonts w:ascii="Arial" w:hAnsi="Arial" w:hint="default"/>
      </w:rPr>
    </w:lvl>
    <w:lvl w:ilvl="3" w:tplc="1E4254DC" w:tentative="1">
      <w:start w:val="1"/>
      <w:numFmt w:val="bullet"/>
      <w:lvlText w:val="•"/>
      <w:lvlJc w:val="left"/>
      <w:pPr>
        <w:tabs>
          <w:tab w:val="num" w:pos="2880"/>
        </w:tabs>
        <w:ind w:left="2880" w:hanging="360"/>
      </w:pPr>
      <w:rPr>
        <w:rFonts w:ascii="Arial" w:hAnsi="Arial" w:hint="default"/>
      </w:rPr>
    </w:lvl>
    <w:lvl w:ilvl="4" w:tplc="FFD2B040" w:tentative="1">
      <w:start w:val="1"/>
      <w:numFmt w:val="bullet"/>
      <w:lvlText w:val="•"/>
      <w:lvlJc w:val="left"/>
      <w:pPr>
        <w:tabs>
          <w:tab w:val="num" w:pos="3600"/>
        </w:tabs>
        <w:ind w:left="3600" w:hanging="360"/>
      </w:pPr>
      <w:rPr>
        <w:rFonts w:ascii="Arial" w:hAnsi="Arial" w:hint="default"/>
      </w:rPr>
    </w:lvl>
    <w:lvl w:ilvl="5" w:tplc="0B6A39EA" w:tentative="1">
      <w:start w:val="1"/>
      <w:numFmt w:val="bullet"/>
      <w:lvlText w:val="•"/>
      <w:lvlJc w:val="left"/>
      <w:pPr>
        <w:tabs>
          <w:tab w:val="num" w:pos="4320"/>
        </w:tabs>
        <w:ind w:left="4320" w:hanging="360"/>
      </w:pPr>
      <w:rPr>
        <w:rFonts w:ascii="Arial" w:hAnsi="Arial" w:hint="default"/>
      </w:rPr>
    </w:lvl>
    <w:lvl w:ilvl="6" w:tplc="57DABBDC" w:tentative="1">
      <w:start w:val="1"/>
      <w:numFmt w:val="bullet"/>
      <w:lvlText w:val="•"/>
      <w:lvlJc w:val="left"/>
      <w:pPr>
        <w:tabs>
          <w:tab w:val="num" w:pos="5040"/>
        </w:tabs>
        <w:ind w:left="5040" w:hanging="360"/>
      </w:pPr>
      <w:rPr>
        <w:rFonts w:ascii="Arial" w:hAnsi="Arial" w:hint="default"/>
      </w:rPr>
    </w:lvl>
    <w:lvl w:ilvl="7" w:tplc="6F1AB6EC" w:tentative="1">
      <w:start w:val="1"/>
      <w:numFmt w:val="bullet"/>
      <w:lvlText w:val="•"/>
      <w:lvlJc w:val="left"/>
      <w:pPr>
        <w:tabs>
          <w:tab w:val="num" w:pos="5760"/>
        </w:tabs>
        <w:ind w:left="5760" w:hanging="360"/>
      </w:pPr>
      <w:rPr>
        <w:rFonts w:ascii="Arial" w:hAnsi="Arial" w:hint="default"/>
      </w:rPr>
    </w:lvl>
    <w:lvl w:ilvl="8" w:tplc="328EDF0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175B69"/>
    <w:multiLevelType w:val="hybridMultilevel"/>
    <w:tmpl w:val="47AE5572"/>
    <w:lvl w:ilvl="0" w:tplc="C966C43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C1E88E74"/>
    <w:lvl w:ilvl="0" w:tplc="734833D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E82E0A"/>
    <w:multiLevelType w:val="multilevel"/>
    <w:tmpl w:val="D41A6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03609E0"/>
    <w:multiLevelType w:val="hybridMultilevel"/>
    <w:tmpl w:val="1B4ED850"/>
    <w:lvl w:ilvl="0" w:tplc="AE1C184C">
      <w:start w:val="1"/>
      <w:numFmt w:val="bullet"/>
      <w:lvlText w:val="-"/>
      <w:lvlJc w:val="left"/>
      <w:pPr>
        <w:ind w:left="420" w:hanging="420"/>
      </w:pPr>
      <w:rPr>
        <w:rFonts w:ascii="楷体" w:eastAsia="楷体" w:hAnsi="楷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D9297C"/>
    <w:multiLevelType w:val="hybridMultilevel"/>
    <w:tmpl w:val="76C4D298"/>
    <w:lvl w:ilvl="0" w:tplc="AFF83018">
      <w:start w:val="1"/>
      <w:numFmt w:val="bullet"/>
      <w:lvlText w:val="•"/>
      <w:lvlJc w:val="left"/>
      <w:pPr>
        <w:tabs>
          <w:tab w:val="num" w:pos="720"/>
        </w:tabs>
        <w:ind w:left="720" w:hanging="360"/>
      </w:pPr>
      <w:rPr>
        <w:rFonts w:ascii="Arial" w:hAnsi="Arial" w:hint="default"/>
      </w:rPr>
    </w:lvl>
    <w:lvl w:ilvl="1" w:tplc="71809ECE">
      <w:start w:val="1"/>
      <w:numFmt w:val="bullet"/>
      <w:lvlText w:val="•"/>
      <w:lvlJc w:val="left"/>
      <w:pPr>
        <w:tabs>
          <w:tab w:val="num" w:pos="1440"/>
        </w:tabs>
        <w:ind w:left="1440" w:hanging="360"/>
      </w:pPr>
      <w:rPr>
        <w:rFonts w:ascii="Arial" w:hAnsi="Arial" w:hint="default"/>
      </w:rPr>
    </w:lvl>
    <w:lvl w:ilvl="2" w:tplc="C2FE2A78" w:tentative="1">
      <w:start w:val="1"/>
      <w:numFmt w:val="bullet"/>
      <w:lvlText w:val="•"/>
      <w:lvlJc w:val="left"/>
      <w:pPr>
        <w:tabs>
          <w:tab w:val="num" w:pos="2160"/>
        </w:tabs>
        <w:ind w:left="2160" w:hanging="360"/>
      </w:pPr>
      <w:rPr>
        <w:rFonts w:ascii="Arial" w:hAnsi="Arial" w:hint="default"/>
      </w:rPr>
    </w:lvl>
    <w:lvl w:ilvl="3" w:tplc="C0203E8C" w:tentative="1">
      <w:start w:val="1"/>
      <w:numFmt w:val="bullet"/>
      <w:lvlText w:val="•"/>
      <w:lvlJc w:val="left"/>
      <w:pPr>
        <w:tabs>
          <w:tab w:val="num" w:pos="2880"/>
        </w:tabs>
        <w:ind w:left="2880" w:hanging="360"/>
      </w:pPr>
      <w:rPr>
        <w:rFonts w:ascii="Arial" w:hAnsi="Arial" w:hint="default"/>
      </w:rPr>
    </w:lvl>
    <w:lvl w:ilvl="4" w:tplc="F1DAE608" w:tentative="1">
      <w:start w:val="1"/>
      <w:numFmt w:val="bullet"/>
      <w:lvlText w:val="•"/>
      <w:lvlJc w:val="left"/>
      <w:pPr>
        <w:tabs>
          <w:tab w:val="num" w:pos="3600"/>
        </w:tabs>
        <w:ind w:left="3600" w:hanging="360"/>
      </w:pPr>
      <w:rPr>
        <w:rFonts w:ascii="Arial" w:hAnsi="Arial" w:hint="default"/>
      </w:rPr>
    </w:lvl>
    <w:lvl w:ilvl="5" w:tplc="69705852" w:tentative="1">
      <w:start w:val="1"/>
      <w:numFmt w:val="bullet"/>
      <w:lvlText w:val="•"/>
      <w:lvlJc w:val="left"/>
      <w:pPr>
        <w:tabs>
          <w:tab w:val="num" w:pos="4320"/>
        </w:tabs>
        <w:ind w:left="4320" w:hanging="360"/>
      </w:pPr>
      <w:rPr>
        <w:rFonts w:ascii="Arial" w:hAnsi="Arial" w:hint="default"/>
      </w:rPr>
    </w:lvl>
    <w:lvl w:ilvl="6" w:tplc="A064BAB2" w:tentative="1">
      <w:start w:val="1"/>
      <w:numFmt w:val="bullet"/>
      <w:lvlText w:val="•"/>
      <w:lvlJc w:val="left"/>
      <w:pPr>
        <w:tabs>
          <w:tab w:val="num" w:pos="5040"/>
        </w:tabs>
        <w:ind w:left="5040" w:hanging="360"/>
      </w:pPr>
      <w:rPr>
        <w:rFonts w:ascii="Arial" w:hAnsi="Arial" w:hint="default"/>
      </w:rPr>
    </w:lvl>
    <w:lvl w:ilvl="7" w:tplc="EE2A7D7C" w:tentative="1">
      <w:start w:val="1"/>
      <w:numFmt w:val="bullet"/>
      <w:lvlText w:val="•"/>
      <w:lvlJc w:val="left"/>
      <w:pPr>
        <w:tabs>
          <w:tab w:val="num" w:pos="5760"/>
        </w:tabs>
        <w:ind w:left="5760" w:hanging="360"/>
      </w:pPr>
      <w:rPr>
        <w:rFonts w:ascii="Arial" w:hAnsi="Arial" w:hint="default"/>
      </w:rPr>
    </w:lvl>
    <w:lvl w:ilvl="8" w:tplc="7F485F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6F29E0"/>
    <w:multiLevelType w:val="hybridMultilevel"/>
    <w:tmpl w:val="41163862"/>
    <w:lvl w:ilvl="0" w:tplc="6934663C">
      <w:start w:val="1"/>
      <w:numFmt w:val="bullet"/>
      <w:lvlText w:val="•"/>
      <w:lvlJc w:val="left"/>
      <w:pPr>
        <w:tabs>
          <w:tab w:val="num" w:pos="720"/>
        </w:tabs>
        <w:ind w:left="720" w:hanging="360"/>
      </w:pPr>
      <w:rPr>
        <w:rFonts w:ascii="Arial" w:hAnsi="Arial" w:hint="default"/>
      </w:rPr>
    </w:lvl>
    <w:lvl w:ilvl="1" w:tplc="77A8C7DC" w:tentative="1">
      <w:start w:val="1"/>
      <w:numFmt w:val="bullet"/>
      <w:lvlText w:val="•"/>
      <w:lvlJc w:val="left"/>
      <w:pPr>
        <w:tabs>
          <w:tab w:val="num" w:pos="1440"/>
        </w:tabs>
        <w:ind w:left="1440" w:hanging="360"/>
      </w:pPr>
      <w:rPr>
        <w:rFonts w:ascii="Arial" w:hAnsi="Arial" w:hint="default"/>
      </w:rPr>
    </w:lvl>
    <w:lvl w:ilvl="2" w:tplc="FD600F7A" w:tentative="1">
      <w:start w:val="1"/>
      <w:numFmt w:val="bullet"/>
      <w:lvlText w:val="•"/>
      <w:lvlJc w:val="left"/>
      <w:pPr>
        <w:tabs>
          <w:tab w:val="num" w:pos="2160"/>
        </w:tabs>
        <w:ind w:left="2160" w:hanging="360"/>
      </w:pPr>
      <w:rPr>
        <w:rFonts w:ascii="Arial" w:hAnsi="Arial" w:hint="default"/>
      </w:rPr>
    </w:lvl>
    <w:lvl w:ilvl="3" w:tplc="28826AF2" w:tentative="1">
      <w:start w:val="1"/>
      <w:numFmt w:val="bullet"/>
      <w:lvlText w:val="•"/>
      <w:lvlJc w:val="left"/>
      <w:pPr>
        <w:tabs>
          <w:tab w:val="num" w:pos="2880"/>
        </w:tabs>
        <w:ind w:left="2880" w:hanging="360"/>
      </w:pPr>
      <w:rPr>
        <w:rFonts w:ascii="Arial" w:hAnsi="Arial" w:hint="default"/>
      </w:rPr>
    </w:lvl>
    <w:lvl w:ilvl="4" w:tplc="22A8E908" w:tentative="1">
      <w:start w:val="1"/>
      <w:numFmt w:val="bullet"/>
      <w:lvlText w:val="•"/>
      <w:lvlJc w:val="left"/>
      <w:pPr>
        <w:tabs>
          <w:tab w:val="num" w:pos="3600"/>
        </w:tabs>
        <w:ind w:left="3600" w:hanging="360"/>
      </w:pPr>
      <w:rPr>
        <w:rFonts w:ascii="Arial" w:hAnsi="Arial" w:hint="default"/>
      </w:rPr>
    </w:lvl>
    <w:lvl w:ilvl="5" w:tplc="88F0D6DC" w:tentative="1">
      <w:start w:val="1"/>
      <w:numFmt w:val="bullet"/>
      <w:lvlText w:val="•"/>
      <w:lvlJc w:val="left"/>
      <w:pPr>
        <w:tabs>
          <w:tab w:val="num" w:pos="4320"/>
        </w:tabs>
        <w:ind w:left="4320" w:hanging="360"/>
      </w:pPr>
      <w:rPr>
        <w:rFonts w:ascii="Arial" w:hAnsi="Arial" w:hint="default"/>
      </w:rPr>
    </w:lvl>
    <w:lvl w:ilvl="6" w:tplc="408C9228" w:tentative="1">
      <w:start w:val="1"/>
      <w:numFmt w:val="bullet"/>
      <w:lvlText w:val="•"/>
      <w:lvlJc w:val="left"/>
      <w:pPr>
        <w:tabs>
          <w:tab w:val="num" w:pos="5040"/>
        </w:tabs>
        <w:ind w:left="5040" w:hanging="360"/>
      </w:pPr>
      <w:rPr>
        <w:rFonts w:ascii="Arial" w:hAnsi="Arial" w:hint="default"/>
      </w:rPr>
    </w:lvl>
    <w:lvl w:ilvl="7" w:tplc="8762281A" w:tentative="1">
      <w:start w:val="1"/>
      <w:numFmt w:val="bullet"/>
      <w:lvlText w:val="•"/>
      <w:lvlJc w:val="left"/>
      <w:pPr>
        <w:tabs>
          <w:tab w:val="num" w:pos="5760"/>
        </w:tabs>
        <w:ind w:left="5760" w:hanging="360"/>
      </w:pPr>
      <w:rPr>
        <w:rFonts w:ascii="Arial" w:hAnsi="Arial" w:hint="default"/>
      </w:rPr>
    </w:lvl>
    <w:lvl w:ilvl="8" w:tplc="F20AF1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024735"/>
    <w:multiLevelType w:val="hybridMultilevel"/>
    <w:tmpl w:val="A52AB8A8"/>
    <w:lvl w:ilvl="0" w:tplc="151AD5C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1BCC3A8"/>
    <w:lvl w:ilvl="0">
      <w:start w:val="1"/>
      <w:numFmt w:val="bullet"/>
      <w:pStyle w:val="Agreement"/>
      <w:lvlText w:val=""/>
      <w:lvlJc w:val="left"/>
      <w:pPr>
        <w:tabs>
          <w:tab w:val="num" w:pos="-856"/>
        </w:tabs>
        <w:ind w:left="-856" w:hanging="360"/>
      </w:pPr>
      <w:rPr>
        <w:rFonts w:ascii="Symbol" w:hAnsi="Symbol" w:hint="default"/>
        <w:b/>
        <w:i w:val="0"/>
        <w:color w:val="auto"/>
        <w:sz w:val="22"/>
        <w:lang w:val="en-US"/>
      </w:rPr>
    </w:lvl>
    <w:lvl w:ilvl="1">
      <w:start w:val="1"/>
      <w:numFmt w:val="bullet"/>
      <w:lvlText w:val="o"/>
      <w:lvlJc w:val="left"/>
      <w:pPr>
        <w:tabs>
          <w:tab w:val="num" w:pos="-1035"/>
        </w:tabs>
        <w:ind w:left="-1035" w:hanging="360"/>
      </w:pPr>
      <w:rPr>
        <w:rFonts w:ascii="Courier New" w:hAnsi="Courier New" w:cs="Courier New" w:hint="default"/>
      </w:rPr>
    </w:lvl>
    <w:lvl w:ilvl="2">
      <w:start w:val="1"/>
      <w:numFmt w:val="bullet"/>
      <w:lvlText w:val=""/>
      <w:lvlJc w:val="left"/>
      <w:pPr>
        <w:tabs>
          <w:tab w:val="num" w:pos="-315"/>
        </w:tabs>
        <w:ind w:left="-315" w:hanging="360"/>
      </w:pPr>
      <w:rPr>
        <w:rFonts w:ascii="Wingdings" w:hAnsi="Wingdings" w:hint="default"/>
      </w:rPr>
    </w:lvl>
    <w:lvl w:ilvl="3">
      <w:start w:val="1"/>
      <w:numFmt w:val="bullet"/>
      <w:lvlText w:val=""/>
      <w:lvlJc w:val="left"/>
      <w:pPr>
        <w:tabs>
          <w:tab w:val="num" w:pos="405"/>
        </w:tabs>
        <w:ind w:left="405" w:hanging="360"/>
      </w:pPr>
      <w:rPr>
        <w:rFonts w:ascii="Symbol" w:hAnsi="Symbol" w:hint="default"/>
      </w:rPr>
    </w:lvl>
    <w:lvl w:ilvl="4">
      <w:start w:val="1"/>
      <w:numFmt w:val="bullet"/>
      <w:lvlText w:val="o"/>
      <w:lvlJc w:val="left"/>
      <w:pPr>
        <w:tabs>
          <w:tab w:val="num" w:pos="1125"/>
        </w:tabs>
        <w:ind w:left="1125" w:hanging="360"/>
      </w:pPr>
      <w:rPr>
        <w:rFonts w:ascii="Courier New" w:hAnsi="Courier New" w:cs="Courier New" w:hint="default"/>
      </w:rPr>
    </w:lvl>
    <w:lvl w:ilvl="5">
      <w:start w:val="1"/>
      <w:numFmt w:val="bullet"/>
      <w:lvlText w:val=""/>
      <w:lvlJc w:val="left"/>
      <w:pPr>
        <w:tabs>
          <w:tab w:val="num" w:pos="1845"/>
        </w:tabs>
        <w:ind w:left="1845" w:hanging="360"/>
      </w:pPr>
      <w:rPr>
        <w:rFonts w:ascii="Wingdings" w:hAnsi="Wingdings" w:hint="default"/>
      </w:rPr>
    </w:lvl>
    <w:lvl w:ilvl="6">
      <w:start w:val="1"/>
      <w:numFmt w:val="bullet"/>
      <w:lvlText w:val=""/>
      <w:lvlJc w:val="left"/>
      <w:pPr>
        <w:tabs>
          <w:tab w:val="num" w:pos="2565"/>
        </w:tabs>
        <w:ind w:left="2565" w:hanging="360"/>
      </w:pPr>
      <w:rPr>
        <w:rFonts w:ascii="Symbol" w:hAnsi="Symbol" w:hint="default"/>
      </w:rPr>
    </w:lvl>
    <w:lvl w:ilvl="7">
      <w:start w:val="1"/>
      <w:numFmt w:val="bullet"/>
      <w:lvlText w:val="o"/>
      <w:lvlJc w:val="left"/>
      <w:pPr>
        <w:tabs>
          <w:tab w:val="num" w:pos="3285"/>
        </w:tabs>
        <w:ind w:left="3285" w:hanging="360"/>
      </w:pPr>
      <w:rPr>
        <w:rFonts w:ascii="Courier New" w:hAnsi="Courier New" w:cs="Courier New" w:hint="default"/>
      </w:rPr>
    </w:lvl>
    <w:lvl w:ilvl="8">
      <w:start w:val="1"/>
      <w:numFmt w:val="bullet"/>
      <w:lvlText w:val=""/>
      <w:lvlJc w:val="left"/>
      <w:pPr>
        <w:tabs>
          <w:tab w:val="num" w:pos="4005"/>
        </w:tabs>
        <w:ind w:left="4005" w:hanging="360"/>
      </w:pPr>
      <w:rPr>
        <w:rFonts w:ascii="Wingdings" w:hAnsi="Wingdings" w:hint="default"/>
      </w:rPr>
    </w:lvl>
  </w:abstractNum>
  <w:abstractNum w:abstractNumId="16" w15:restartNumberingAfterBreak="0">
    <w:nsid w:val="7F1E7908"/>
    <w:multiLevelType w:val="hybridMultilevel"/>
    <w:tmpl w:val="4030D968"/>
    <w:lvl w:ilvl="0" w:tplc="5D1E9C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6"/>
  </w:num>
  <w:num w:numId="4">
    <w:abstractNumId w:val="3"/>
  </w:num>
  <w:num w:numId="5">
    <w:abstractNumId w:val="12"/>
  </w:num>
  <w:num w:numId="6">
    <w:abstractNumId w:val="4"/>
  </w:num>
  <w:num w:numId="7">
    <w:abstractNumId w:val="11"/>
  </w:num>
  <w:num w:numId="8">
    <w:abstractNumId w:val="17"/>
  </w:num>
  <w:num w:numId="9">
    <w:abstractNumId w:val="15"/>
  </w:num>
  <w:num w:numId="10">
    <w:abstractNumId w:val="1"/>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
  </w:num>
  <w:num w:numId="15">
    <w:abstractNumId w:val="10"/>
  </w:num>
  <w:num w:numId="16">
    <w:abstractNumId w:val="7"/>
  </w:num>
  <w:num w:numId="17">
    <w:abstractNumId w:val="9"/>
  </w:num>
  <w:num w:numId="18">
    <w:abstractNumId w:val="0"/>
  </w:num>
  <w:num w:numId="19">
    <w:abstractNumId w:val="5"/>
  </w:num>
  <w:num w:numId="20">
    <w:abstractNumId w:val="14"/>
  </w:num>
  <w:num w:numId="21">
    <w:abstractNumId w:val="5"/>
  </w:num>
  <w:num w:numId="22">
    <w:abstractNumId w:val="5"/>
  </w:num>
  <w:num w:numId="23">
    <w:abstractNumId w:val="5"/>
  </w:num>
  <w:num w:numId="24">
    <w:abstractNumId w:val="15"/>
  </w:num>
  <w:num w:numId="25">
    <w:abstractNumId w:val="5"/>
  </w:num>
  <w:num w:numId="26">
    <w:abstractNumId w:val="5"/>
  </w:num>
  <w:num w:numId="27">
    <w:abstractNumId w:val="15"/>
  </w:num>
  <w:num w:numId="28">
    <w:abstractNumId w:val="15"/>
  </w:num>
  <w:num w:numId="2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280"/>
    <w:rsid w:val="0000436C"/>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484B"/>
    <w:rsid w:val="00015874"/>
    <w:rsid w:val="00015D15"/>
    <w:rsid w:val="00016427"/>
    <w:rsid w:val="00016B0E"/>
    <w:rsid w:val="00017C53"/>
    <w:rsid w:val="000203DC"/>
    <w:rsid w:val="00020424"/>
    <w:rsid w:val="000205EF"/>
    <w:rsid w:val="00020A64"/>
    <w:rsid w:val="00020FF0"/>
    <w:rsid w:val="000214EB"/>
    <w:rsid w:val="0002186F"/>
    <w:rsid w:val="000218EC"/>
    <w:rsid w:val="000229AA"/>
    <w:rsid w:val="00023FB4"/>
    <w:rsid w:val="00023FEE"/>
    <w:rsid w:val="00024D48"/>
    <w:rsid w:val="000250FF"/>
    <w:rsid w:val="00025440"/>
    <w:rsid w:val="0002545B"/>
    <w:rsid w:val="0002564D"/>
    <w:rsid w:val="00025ECA"/>
    <w:rsid w:val="000264FF"/>
    <w:rsid w:val="000276B8"/>
    <w:rsid w:val="00027935"/>
    <w:rsid w:val="000307FF"/>
    <w:rsid w:val="00030E34"/>
    <w:rsid w:val="0003164E"/>
    <w:rsid w:val="0003231E"/>
    <w:rsid w:val="000325B8"/>
    <w:rsid w:val="00032712"/>
    <w:rsid w:val="00033893"/>
    <w:rsid w:val="00033B4E"/>
    <w:rsid w:val="00034C15"/>
    <w:rsid w:val="0003635E"/>
    <w:rsid w:val="0003688D"/>
    <w:rsid w:val="00036BA1"/>
    <w:rsid w:val="00036EEC"/>
    <w:rsid w:val="00037D60"/>
    <w:rsid w:val="00040406"/>
    <w:rsid w:val="00040484"/>
    <w:rsid w:val="00040B41"/>
    <w:rsid w:val="000422E2"/>
    <w:rsid w:val="00042653"/>
    <w:rsid w:val="00042F22"/>
    <w:rsid w:val="00043839"/>
    <w:rsid w:val="00043ACC"/>
    <w:rsid w:val="000444EF"/>
    <w:rsid w:val="00044AD1"/>
    <w:rsid w:val="000459A2"/>
    <w:rsid w:val="000460BB"/>
    <w:rsid w:val="00046743"/>
    <w:rsid w:val="0004702D"/>
    <w:rsid w:val="00047360"/>
    <w:rsid w:val="000478BA"/>
    <w:rsid w:val="00047E9E"/>
    <w:rsid w:val="00051FC6"/>
    <w:rsid w:val="000524D3"/>
    <w:rsid w:val="00052A07"/>
    <w:rsid w:val="000534E3"/>
    <w:rsid w:val="00054226"/>
    <w:rsid w:val="00054D4A"/>
    <w:rsid w:val="00055096"/>
    <w:rsid w:val="000559BF"/>
    <w:rsid w:val="0005606A"/>
    <w:rsid w:val="00056206"/>
    <w:rsid w:val="00057117"/>
    <w:rsid w:val="00057AF1"/>
    <w:rsid w:val="00060EC2"/>
    <w:rsid w:val="0006128F"/>
    <w:rsid w:val="00061295"/>
    <w:rsid w:val="00061381"/>
    <w:rsid w:val="000616E7"/>
    <w:rsid w:val="000623CA"/>
    <w:rsid w:val="000623F9"/>
    <w:rsid w:val="00062C27"/>
    <w:rsid w:val="000642F8"/>
    <w:rsid w:val="0006487E"/>
    <w:rsid w:val="00065E1A"/>
    <w:rsid w:val="000668A7"/>
    <w:rsid w:val="00067DE8"/>
    <w:rsid w:val="0007094A"/>
    <w:rsid w:val="00071612"/>
    <w:rsid w:val="00071D7B"/>
    <w:rsid w:val="000721C1"/>
    <w:rsid w:val="00073431"/>
    <w:rsid w:val="00073B81"/>
    <w:rsid w:val="00074330"/>
    <w:rsid w:val="000743BD"/>
    <w:rsid w:val="00074CB8"/>
    <w:rsid w:val="000751C4"/>
    <w:rsid w:val="00076189"/>
    <w:rsid w:val="0007620B"/>
    <w:rsid w:val="00076D87"/>
    <w:rsid w:val="0007797F"/>
    <w:rsid w:val="00077CC5"/>
    <w:rsid w:val="00077E5F"/>
    <w:rsid w:val="0008013C"/>
    <w:rsid w:val="0008036A"/>
    <w:rsid w:val="00080B1B"/>
    <w:rsid w:val="00081AE6"/>
    <w:rsid w:val="000823E3"/>
    <w:rsid w:val="000827F0"/>
    <w:rsid w:val="0008419C"/>
    <w:rsid w:val="00085510"/>
    <w:rsid w:val="000855EB"/>
    <w:rsid w:val="00085B52"/>
    <w:rsid w:val="000866DB"/>
    <w:rsid w:val="000866F2"/>
    <w:rsid w:val="0009009F"/>
    <w:rsid w:val="00090366"/>
    <w:rsid w:val="000909D2"/>
    <w:rsid w:val="00091557"/>
    <w:rsid w:val="00091D35"/>
    <w:rsid w:val="00091E87"/>
    <w:rsid w:val="000924C1"/>
    <w:rsid w:val="000924F0"/>
    <w:rsid w:val="00092749"/>
    <w:rsid w:val="00093474"/>
    <w:rsid w:val="000934A5"/>
    <w:rsid w:val="0009493B"/>
    <w:rsid w:val="00094B1E"/>
    <w:rsid w:val="00094D3D"/>
    <w:rsid w:val="000950B5"/>
    <w:rsid w:val="0009510F"/>
    <w:rsid w:val="00095F26"/>
    <w:rsid w:val="000961E5"/>
    <w:rsid w:val="00097322"/>
    <w:rsid w:val="00097787"/>
    <w:rsid w:val="000A0E1C"/>
    <w:rsid w:val="000A0E9A"/>
    <w:rsid w:val="000A1B7B"/>
    <w:rsid w:val="000A2AA3"/>
    <w:rsid w:val="000A2C77"/>
    <w:rsid w:val="000A3078"/>
    <w:rsid w:val="000A4FD0"/>
    <w:rsid w:val="000A54F5"/>
    <w:rsid w:val="000A55BB"/>
    <w:rsid w:val="000A56F2"/>
    <w:rsid w:val="000A5EB9"/>
    <w:rsid w:val="000A6329"/>
    <w:rsid w:val="000A7E52"/>
    <w:rsid w:val="000A7E66"/>
    <w:rsid w:val="000B0208"/>
    <w:rsid w:val="000B15CD"/>
    <w:rsid w:val="000B190F"/>
    <w:rsid w:val="000B1999"/>
    <w:rsid w:val="000B1CCD"/>
    <w:rsid w:val="000B2719"/>
    <w:rsid w:val="000B3971"/>
    <w:rsid w:val="000B3A8F"/>
    <w:rsid w:val="000B3B7A"/>
    <w:rsid w:val="000B3E26"/>
    <w:rsid w:val="000B40B5"/>
    <w:rsid w:val="000B4AB9"/>
    <w:rsid w:val="000B4D03"/>
    <w:rsid w:val="000B5785"/>
    <w:rsid w:val="000B58C3"/>
    <w:rsid w:val="000B5AB7"/>
    <w:rsid w:val="000B61E9"/>
    <w:rsid w:val="000B6C12"/>
    <w:rsid w:val="000B7A08"/>
    <w:rsid w:val="000C156E"/>
    <w:rsid w:val="000C165A"/>
    <w:rsid w:val="000C2047"/>
    <w:rsid w:val="000C295C"/>
    <w:rsid w:val="000C2E19"/>
    <w:rsid w:val="000C3034"/>
    <w:rsid w:val="000C30AB"/>
    <w:rsid w:val="000C3689"/>
    <w:rsid w:val="000C37C8"/>
    <w:rsid w:val="000C3ADD"/>
    <w:rsid w:val="000C3BA5"/>
    <w:rsid w:val="000C3D18"/>
    <w:rsid w:val="000C4012"/>
    <w:rsid w:val="000C4617"/>
    <w:rsid w:val="000C512B"/>
    <w:rsid w:val="000C52EF"/>
    <w:rsid w:val="000C5855"/>
    <w:rsid w:val="000C66FC"/>
    <w:rsid w:val="000C7148"/>
    <w:rsid w:val="000C7BAD"/>
    <w:rsid w:val="000D0C76"/>
    <w:rsid w:val="000D0D07"/>
    <w:rsid w:val="000D175D"/>
    <w:rsid w:val="000D3559"/>
    <w:rsid w:val="000D378C"/>
    <w:rsid w:val="000D37C3"/>
    <w:rsid w:val="000D3B4D"/>
    <w:rsid w:val="000D3FD1"/>
    <w:rsid w:val="000D4797"/>
    <w:rsid w:val="000D4A90"/>
    <w:rsid w:val="000D4BB9"/>
    <w:rsid w:val="000D5D98"/>
    <w:rsid w:val="000D5E02"/>
    <w:rsid w:val="000D6E90"/>
    <w:rsid w:val="000D7A7C"/>
    <w:rsid w:val="000D7A9E"/>
    <w:rsid w:val="000E035F"/>
    <w:rsid w:val="000E0527"/>
    <w:rsid w:val="000E0806"/>
    <w:rsid w:val="000E1A7B"/>
    <w:rsid w:val="000E1E37"/>
    <w:rsid w:val="000E1E92"/>
    <w:rsid w:val="000E2E3D"/>
    <w:rsid w:val="000E54C1"/>
    <w:rsid w:val="000E56D5"/>
    <w:rsid w:val="000E5F5E"/>
    <w:rsid w:val="000E6E22"/>
    <w:rsid w:val="000E6F94"/>
    <w:rsid w:val="000E7799"/>
    <w:rsid w:val="000E797F"/>
    <w:rsid w:val="000E7F82"/>
    <w:rsid w:val="000F06D6"/>
    <w:rsid w:val="000F0EB1"/>
    <w:rsid w:val="000F1106"/>
    <w:rsid w:val="000F1817"/>
    <w:rsid w:val="000F21D0"/>
    <w:rsid w:val="000F2CBA"/>
    <w:rsid w:val="000F2FE4"/>
    <w:rsid w:val="000F38C9"/>
    <w:rsid w:val="000F3BE9"/>
    <w:rsid w:val="000F3F6C"/>
    <w:rsid w:val="000F41D9"/>
    <w:rsid w:val="000F488A"/>
    <w:rsid w:val="000F52D1"/>
    <w:rsid w:val="000F594C"/>
    <w:rsid w:val="000F5EAE"/>
    <w:rsid w:val="000F6DF3"/>
    <w:rsid w:val="001005FF"/>
    <w:rsid w:val="00100B27"/>
    <w:rsid w:val="00102B21"/>
    <w:rsid w:val="00103657"/>
    <w:rsid w:val="001041AD"/>
    <w:rsid w:val="0010441A"/>
    <w:rsid w:val="00106121"/>
    <w:rsid w:val="0010626A"/>
    <w:rsid w:val="001062FB"/>
    <w:rsid w:val="001063E6"/>
    <w:rsid w:val="00106BD9"/>
    <w:rsid w:val="00106E59"/>
    <w:rsid w:val="0010716A"/>
    <w:rsid w:val="00107B47"/>
    <w:rsid w:val="00110591"/>
    <w:rsid w:val="001110A6"/>
    <w:rsid w:val="0011185D"/>
    <w:rsid w:val="001124AB"/>
    <w:rsid w:val="001124C0"/>
    <w:rsid w:val="001129A9"/>
    <w:rsid w:val="001131BE"/>
    <w:rsid w:val="00113CF4"/>
    <w:rsid w:val="00113E05"/>
    <w:rsid w:val="0011412C"/>
    <w:rsid w:val="00114144"/>
    <w:rsid w:val="00114A7A"/>
    <w:rsid w:val="001153EA"/>
    <w:rsid w:val="00115643"/>
    <w:rsid w:val="001158A9"/>
    <w:rsid w:val="00115B58"/>
    <w:rsid w:val="00115CFF"/>
    <w:rsid w:val="00115D27"/>
    <w:rsid w:val="0011620A"/>
    <w:rsid w:val="00116765"/>
    <w:rsid w:val="00116E33"/>
    <w:rsid w:val="001170DF"/>
    <w:rsid w:val="00120EAA"/>
    <w:rsid w:val="00121254"/>
    <w:rsid w:val="001219F5"/>
    <w:rsid w:val="00121A20"/>
    <w:rsid w:val="0012253B"/>
    <w:rsid w:val="0012290A"/>
    <w:rsid w:val="0012377F"/>
    <w:rsid w:val="00123E57"/>
    <w:rsid w:val="00124314"/>
    <w:rsid w:val="001245D3"/>
    <w:rsid w:val="00124DEB"/>
    <w:rsid w:val="0012579B"/>
    <w:rsid w:val="00125FED"/>
    <w:rsid w:val="00126B4A"/>
    <w:rsid w:val="00126F4D"/>
    <w:rsid w:val="00126F9F"/>
    <w:rsid w:val="00131E43"/>
    <w:rsid w:val="001321DD"/>
    <w:rsid w:val="0013223A"/>
    <w:rsid w:val="00132FD0"/>
    <w:rsid w:val="0013347A"/>
    <w:rsid w:val="001344C0"/>
    <w:rsid w:val="001346FA"/>
    <w:rsid w:val="00134998"/>
    <w:rsid w:val="00135252"/>
    <w:rsid w:val="001366FD"/>
    <w:rsid w:val="0013684E"/>
    <w:rsid w:val="00136B2C"/>
    <w:rsid w:val="001371C3"/>
    <w:rsid w:val="00137241"/>
    <w:rsid w:val="00137AB5"/>
    <w:rsid w:val="00137F0B"/>
    <w:rsid w:val="001402F9"/>
    <w:rsid w:val="001408F0"/>
    <w:rsid w:val="00140A94"/>
    <w:rsid w:val="00141188"/>
    <w:rsid w:val="00141434"/>
    <w:rsid w:val="00141A29"/>
    <w:rsid w:val="00143FCA"/>
    <w:rsid w:val="001456EB"/>
    <w:rsid w:val="001463F4"/>
    <w:rsid w:val="0014733E"/>
    <w:rsid w:val="00150625"/>
    <w:rsid w:val="00151E23"/>
    <w:rsid w:val="001526E0"/>
    <w:rsid w:val="00152BA6"/>
    <w:rsid w:val="00154299"/>
    <w:rsid w:val="00154411"/>
    <w:rsid w:val="001547EF"/>
    <w:rsid w:val="00154D8C"/>
    <w:rsid w:val="001551B5"/>
    <w:rsid w:val="001559E5"/>
    <w:rsid w:val="001561C8"/>
    <w:rsid w:val="001566BD"/>
    <w:rsid w:val="00157CE2"/>
    <w:rsid w:val="001605D8"/>
    <w:rsid w:val="00160ACF"/>
    <w:rsid w:val="00162501"/>
    <w:rsid w:val="00162689"/>
    <w:rsid w:val="001642AB"/>
    <w:rsid w:val="00165316"/>
    <w:rsid w:val="00165327"/>
    <w:rsid w:val="00165545"/>
    <w:rsid w:val="001659C1"/>
    <w:rsid w:val="00166588"/>
    <w:rsid w:val="00166BB5"/>
    <w:rsid w:val="00166E79"/>
    <w:rsid w:val="00167A5F"/>
    <w:rsid w:val="001703BE"/>
    <w:rsid w:val="00170525"/>
    <w:rsid w:val="00170830"/>
    <w:rsid w:val="00170DBC"/>
    <w:rsid w:val="001710FA"/>
    <w:rsid w:val="001725DC"/>
    <w:rsid w:val="00172667"/>
    <w:rsid w:val="001728F1"/>
    <w:rsid w:val="00173A8E"/>
    <w:rsid w:val="00173B6C"/>
    <w:rsid w:val="00173E4C"/>
    <w:rsid w:val="001746B6"/>
    <w:rsid w:val="00174FA7"/>
    <w:rsid w:val="00176A65"/>
    <w:rsid w:val="0017737B"/>
    <w:rsid w:val="00180C2D"/>
    <w:rsid w:val="0018143F"/>
    <w:rsid w:val="00183C22"/>
    <w:rsid w:val="00184CA1"/>
    <w:rsid w:val="0018538C"/>
    <w:rsid w:val="0018545E"/>
    <w:rsid w:val="00185A98"/>
    <w:rsid w:val="0018670A"/>
    <w:rsid w:val="00187968"/>
    <w:rsid w:val="00187D8A"/>
    <w:rsid w:val="00190AC1"/>
    <w:rsid w:val="001910F8"/>
    <w:rsid w:val="0019341A"/>
    <w:rsid w:val="00193C64"/>
    <w:rsid w:val="00193F3A"/>
    <w:rsid w:val="00193F75"/>
    <w:rsid w:val="0019419A"/>
    <w:rsid w:val="00194D4D"/>
    <w:rsid w:val="00195779"/>
    <w:rsid w:val="00195A74"/>
    <w:rsid w:val="00197456"/>
    <w:rsid w:val="001977B5"/>
    <w:rsid w:val="00197DF9"/>
    <w:rsid w:val="00197E05"/>
    <w:rsid w:val="001A0948"/>
    <w:rsid w:val="001A16EB"/>
    <w:rsid w:val="001A1987"/>
    <w:rsid w:val="001A1AE7"/>
    <w:rsid w:val="001A2489"/>
    <w:rsid w:val="001A2564"/>
    <w:rsid w:val="001A2838"/>
    <w:rsid w:val="001A2C64"/>
    <w:rsid w:val="001A39C1"/>
    <w:rsid w:val="001A4230"/>
    <w:rsid w:val="001A4F0E"/>
    <w:rsid w:val="001A6173"/>
    <w:rsid w:val="001A697D"/>
    <w:rsid w:val="001A6A1F"/>
    <w:rsid w:val="001A6CBA"/>
    <w:rsid w:val="001A6E74"/>
    <w:rsid w:val="001A7EA0"/>
    <w:rsid w:val="001B01EF"/>
    <w:rsid w:val="001B03EA"/>
    <w:rsid w:val="001B05F9"/>
    <w:rsid w:val="001B0B4E"/>
    <w:rsid w:val="001B0B6C"/>
    <w:rsid w:val="001B0D97"/>
    <w:rsid w:val="001B1131"/>
    <w:rsid w:val="001B116F"/>
    <w:rsid w:val="001B341B"/>
    <w:rsid w:val="001B39F7"/>
    <w:rsid w:val="001B3AF2"/>
    <w:rsid w:val="001B4496"/>
    <w:rsid w:val="001B4F47"/>
    <w:rsid w:val="001B5A5D"/>
    <w:rsid w:val="001B6557"/>
    <w:rsid w:val="001B6675"/>
    <w:rsid w:val="001C10C5"/>
    <w:rsid w:val="001C1CE5"/>
    <w:rsid w:val="001C1E92"/>
    <w:rsid w:val="001C28CD"/>
    <w:rsid w:val="001C3098"/>
    <w:rsid w:val="001C3A37"/>
    <w:rsid w:val="001C3D2A"/>
    <w:rsid w:val="001C51B6"/>
    <w:rsid w:val="001C55FF"/>
    <w:rsid w:val="001C606C"/>
    <w:rsid w:val="001C6A5F"/>
    <w:rsid w:val="001C6B34"/>
    <w:rsid w:val="001C6E5B"/>
    <w:rsid w:val="001C70C7"/>
    <w:rsid w:val="001C7723"/>
    <w:rsid w:val="001C7785"/>
    <w:rsid w:val="001D02D9"/>
    <w:rsid w:val="001D06BA"/>
    <w:rsid w:val="001D07FF"/>
    <w:rsid w:val="001D1199"/>
    <w:rsid w:val="001D131D"/>
    <w:rsid w:val="001D179D"/>
    <w:rsid w:val="001D1A04"/>
    <w:rsid w:val="001D462F"/>
    <w:rsid w:val="001D51BA"/>
    <w:rsid w:val="001D5864"/>
    <w:rsid w:val="001D5E9E"/>
    <w:rsid w:val="001D6008"/>
    <w:rsid w:val="001D6342"/>
    <w:rsid w:val="001D6D53"/>
    <w:rsid w:val="001D6E41"/>
    <w:rsid w:val="001D6F15"/>
    <w:rsid w:val="001E069A"/>
    <w:rsid w:val="001E1138"/>
    <w:rsid w:val="001E1805"/>
    <w:rsid w:val="001E28F4"/>
    <w:rsid w:val="001E2B90"/>
    <w:rsid w:val="001E3541"/>
    <w:rsid w:val="001E3CA1"/>
    <w:rsid w:val="001E3F09"/>
    <w:rsid w:val="001E512B"/>
    <w:rsid w:val="001E520E"/>
    <w:rsid w:val="001E579E"/>
    <w:rsid w:val="001E58E2"/>
    <w:rsid w:val="001E6F4F"/>
    <w:rsid w:val="001E7980"/>
    <w:rsid w:val="001E7AED"/>
    <w:rsid w:val="001F058E"/>
    <w:rsid w:val="001F0E35"/>
    <w:rsid w:val="001F177D"/>
    <w:rsid w:val="001F2302"/>
    <w:rsid w:val="001F2B81"/>
    <w:rsid w:val="001F31D1"/>
    <w:rsid w:val="001F3916"/>
    <w:rsid w:val="001F3D82"/>
    <w:rsid w:val="001F406C"/>
    <w:rsid w:val="001F420A"/>
    <w:rsid w:val="001F4D45"/>
    <w:rsid w:val="001F4EC5"/>
    <w:rsid w:val="001F54C5"/>
    <w:rsid w:val="001F620C"/>
    <w:rsid w:val="001F62A6"/>
    <w:rsid w:val="001F6609"/>
    <w:rsid w:val="001F662C"/>
    <w:rsid w:val="001F6B11"/>
    <w:rsid w:val="001F7074"/>
    <w:rsid w:val="001F7A7C"/>
    <w:rsid w:val="0020022A"/>
    <w:rsid w:val="00200490"/>
    <w:rsid w:val="00200BF3"/>
    <w:rsid w:val="002016F4"/>
    <w:rsid w:val="00201F3A"/>
    <w:rsid w:val="00202E05"/>
    <w:rsid w:val="00203888"/>
    <w:rsid w:val="00203F96"/>
    <w:rsid w:val="00205B31"/>
    <w:rsid w:val="0020623C"/>
    <w:rsid w:val="002069B2"/>
    <w:rsid w:val="00206F54"/>
    <w:rsid w:val="00207FA3"/>
    <w:rsid w:val="00210DAF"/>
    <w:rsid w:val="00210E4D"/>
    <w:rsid w:val="00210F3F"/>
    <w:rsid w:val="00211097"/>
    <w:rsid w:val="00212374"/>
    <w:rsid w:val="002123BA"/>
    <w:rsid w:val="002133BE"/>
    <w:rsid w:val="00213539"/>
    <w:rsid w:val="00213AAB"/>
    <w:rsid w:val="00214316"/>
    <w:rsid w:val="00214A11"/>
    <w:rsid w:val="00214DA8"/>
    <w:rsid w:val="00214E86"/>
    <w:rsid w:val="00215423"/>
    <w:rsid w:val="002158FA"/>
    <w:rsid w:val="00215926"/>
    <w:rsid w:val="00216028"/>
    <w:rsid w:val="00216648"/>
    <w:rsid w:val="00217CDC"/>
    <w:rsid w:val="00217F8D"/>
    <w:rsid w:val="002202D5"/>
    <w:rsid w:val="00220600"/>
    <w:rsid w:val="00220F69"/>
    <w:rsid w:val="002224DB"/>
    <w:rsid w:val="00223F1E"/>
    <w:rsid w:val="00223FCB"/>
    <w:rsid w:val="0022408C"/>
    <w:rsid w:val="00224EF8"/>
    <w:rsid w:val="002252C3"/>
    <w:rsid w:val="00225C54"/>
    <w:rsid w:val="002302FF"/>
    <w:rsid w:val="00230765"/>
    <w:rsid w:val="00230813"/>
    <w:rsid w:val="002319E4"/>
    <w:rsid w:val="00231BF8"/>
    <w:rsid w:val="0023382A"/>
    <w:rsid w:val="0023469C"/>
    <w:rsid w:val="00234A3F"/>
    <w:rsid w:val="0023544B"/>
    <w:rsid w:val="00235632"/>
    <w:rsid w:val="00235872"/>
    <w:rsid w:val="0023589B"/>
    <w:rsid w:val="00237B2E"/>
    <w:rsid w:val="00240276"/>
    <w:rsid w:val="00240A61"/>
    <w:rsid w:val="00241559"/>
    <w:rsid w:val="002417CF"/>
    <w:rsid w:val="002435B3"/>
    <w:rsid w:val="002438D9"/>
    <w:rsid w:val="00243EB8"/>
    <w:rsid w:val="0024469B"/>
    <w:rsid w:val="00245394"/>
    <w:rsid w:val="002453B6"/>
    <w:rsid w:val="002458EB"/>
    <w:rsid w:val="002468AB"/>
    <w:rsid w:val="002500C8"/>
    <w:rsid w:val="0025178A"/>
    <w:rsid w:val="0025262D"/>
    <w:rsid w:val="002526C4"/>
    <w:rsid w:val="00253115"/>
    <w:rsid w:val="002532D8"/>
    <w:rsid w:val="0025362E"/>
    <w:rsid w:val="0025606D"/>
    <w:rsid w:val="00256137"/>
    <w:rsid w:val="00256A13"/>
    <w:rsid w:val="00256ABF"/>
    <w:rsid w:val="00257543"/>
    <w:rsid w:val="002578D1"/>
    <w:rsid w:val="002601C3"/>
    <w:rsid w:val="0026054C"/>
    <w:rsid w:val="00260EDC"/>
    <w:rsid w:val="002617E7"/>
    <w:rsid w:val="00261DC9"/>
    <w:rsid w:val="00262C31"/>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F3A"/>
    <w:rsid w:val="002722EB"/>
    <w:rsid w:val="00272A83"/>
    <w:rsid w:val="00273278"/>
    <w:rsid w:val="002737F4"/>
    <w:rsid w:val="002739A6"/>
    <w:rsid w:val="002753CB"/>
    <w:rsid w:val="00275866"/>
    <w:rsid w:val="00276545"/>
    <w:rsid w:val="002778EE"/>
    <w:rsid w:val="002804D3"/>
    <w:rsid w:val="002805F5"/>
    <w:rsid w:val="00280751"/>
    <w:rsid w:val="00280D01"/>
    <w:rsid w:val="0028129C"/>
    <w:rsid w:val="00281CBD"/>
    <w:rsid w:val="0028244C"/>
    <w:rsid w:val="0028254A"/>
    <w:rsid w:val="0028280A"/>
    <w:rsid w:val="0028346C"/>
    <w:rsid w:val="00283728"/>
    <w:rsid w:val="00284983"/>
    <w:rsid w:val="00285174"/>
    <w:rsid w:val="0028551E"/>
    <w:rsid w:val="00285D49"/>
    <w:rsid w:val="00285E65"/>
    <w:rsid w:val="002860CB"/>
    <w:rsid w:val="00286ACD"/>
    <w:rsid w:val="00287838"/>
    <w:rsid w:val="0029012D"/>
    <w:rsid w:val="002907B5"/>
    <w:rsid w:val="0029095E"/>
    <w:rsid w:val="00290CBE"/>
    <w:rsid w:val="00292C0F"/>
    <w:rsid w:val="00292EB7"/>
    <w:rsid w:val="002932B8"/>
    <w:rsid w:val="002938C9"/>
    <w:rsid w:val="002948F0"/>
    <w:rsid w:val="0029504F"/>
    <w:rsid w:val="0029513B"/>
    <w:rsid w:val="00295EC1"/>
    <w:rsid w:val="00296227"/>
    <w:rsid w:val="00296E30"/>
    <w:rsid w:val="00296F44"/>
    <w:rsid w:val="002973BB"/>
    <w:rsid w:val="0029777D"/>
    <w:rsid w:val="00297FB1"/>
    <w:rsid w:val="002A0392"/>
    <w:rsid w:val="002A055E"/>
    <w:rsid w:val="002A0959"/>
    <w:rsid w:val="002A0C87"/>
    <w:rsid w:val="002A0F1E"/>
    <w:rsid w:val="002A0F8B"/>
    <w:rsid w:val="002A134C"/>
    <w:rsid w:val="002A1C37"/>
    <w:rsid w:val="002A1D4E"/>
    <w:rsid w:val="002A2072"/>
    <w:rsid w:val="002A2277"/>
    <w:rsid w:val="002A2869"/>
    <w:rsid w:val="002A3409"/>
    <w:rsid w:val="002A3CFB"/>
    <w:rsid w:val="002A3DD7"/>
    <w:rsid w:val="002A3F04"/>
    <w:rsid w:val="002A48FC"/>
    <w:rsid w:val="002A517B"/>
    <w:rsid w:val="002A57F0"/>
    <w:rsid w:val="002A5CAA"/>
    <w:rsid w:val="002A61CB"/>
    <w:rsid w:val="002A630C"/>
    <w:rsid w:val="002A6CD3"/>
    <w:rsid w:val="002A70D2"/>
    <w:rsid w:val="002B24D6"/>
    <w:rsid w:val="002B32FB"/>
    <w:rsid w:val="002B333E"/>
    <w:rsid w:val="002B3470"/>
    <w:rsid w:val="002B380C"/>
    <w:rsid w:val="002B4395"/>
    <w:rsid w:val="002B4B70"/>
    <w:rsid w:val="002B5959"/>
    <w:rsid w:val="002B62A2"/>
    <w:rsid w:val="002B63AE"/>
    <w:rsid w:val="002C143B"/>
    <w:rsid w:val="002C16D4"/>
    <w:rsid w:val="002C1CFB"/>
    <w:rsid w:val="002C209B"/>
    <w:rsid w:val="002C3300"/>
    <w:rsid w:val="002C41E6"/>
    <w:rsid w:val="002C58D6"/>
    <w:rsid w:val="002C6B39"/>
    <w:rsid w:val="002C6D5E"/>
    <w:rsid w:val="002C7304"/>
    <w:rsid w:val="002C7540"/>
    <w:rsid w:val="002C7733"/>
    <w:rsid w:val="002D071A"/>
    <w:rsid w:val="002D1C6B"/>
    <w:rsid w:val="002D22AC"/>
    <w:rsid w:val="002D2453"/>
    <w:rsid w:val="002D3282"/>
    <w:rsid w:val="002D34B2"/>
    <w:rsid w:val="002D4A2B"/>
    <w:rsid w:val="002D4C86"/>
    <w:rsid w:val="002D505D"/>
    <w:rsid w:val="002D5683"/>
    <w:rsid w:val="002D5816"/>
    <w:rsid w:val="002D67C2"/>
    <w:rsid w:val="002D6826"/>
    <w:rsid w:val="002D6B70"/>
    <w:rsid w:val="002D7637"/>
    <w:rsid w:val="002D7E84"/>
    <w:rsid w:val="002E1268"/>
    <w:rsid w:val="002E17F2"/>
    <w:rsid w:val="002E3834"/>
    <w:rsid w:val="002E3DDC"/>
    <w:rsid w:val="002E4974"/>
    <w:rsid w:val="002E4D4C"/>
    <w:rsid w:val="002E5C60"/>
    <w:rsid w:val="002E71AC"/>
    <w:rsid w:val="002E739E"/>
    <w:rsid w:val="002E78D7"/>
    <w:rsid w:val="002E7BC1"/>
    <w:rsid w:val="002E7C4D"/>
    <w:rsid w:val="002E7CAE"/>
    <w:rsid w:val="002E7F79"/>
    <w:rsid w:val="002F025C"/>
    <w:rsid w:val="002F02F7"/>
    <w:rsid w:val="002F15C0"/>
    <w:rsid w:val="002F1BE3"/>
    <w:rsid w:val="002F2217"/>
    <w:rsid w:val="002F2771"/>
    <w:rsid w:val="002F27D6"/>
    <w:rsid w:val="002F37A9"/>
    <w:rsid w:val="002F4A04"/>
    <w:rsid w:val="002F4E92"/>
    <w:rsid w:val="002F53E9"/>
    <w:rsid w:val="002F671E"/>
    <w:rsid w:val="002F7DD3"/>
    <w:rsid w:val="00300832"/>
    <w:rsid w:val="00301CE6"/>
    <w:rsid w:val="00301E69"/>
    <w:rsid w:val="00301FDA"/>
    <w:rsid w:val="0030256B"/>
    <w:rsid w:val="00302757"/>
    <w:rsid w:val="0030276F"/>
    <w:rsid w:val="00302D40"/>
    <w:rsid w:val="003034C3"/>
    <w:rsid w:val="00304067"/>
    <w:rsid w:val="003043FC"/>
    <w:rsid w:val="0030474F"/>
    <w:rsid w:val="00304E5D"/>
    <w:rsid w:val="0030501F"/>
    <w:rsid w:val="0030557A"/>
    <w:rsid w:val="003058DC"/>
    <w:rsid w:val="00305D65"/>
    <w:rsid w:val="00306131"/>
    <w:rsid w:val="003066C7"/>
    <w:rsid w:val="00306759"/>
    <w:rsid w:val="00307204"/>
    <w:rsid w:val="0030755B"/>
    <w:rsid w:val="00307BA1"/>
    <w:rsid w:val="00307D2A"/>
    <w:rsid w:val="0031068F"/>
    <w:rsid w:val="00311702"/>
    <w:rsid w:val="00311E82"/>
    <w:rsid w:val="003130B9"/>
    <w:rsid w:val="00313226"/>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2C9F"/>
    <w:rsid w:val="003240D2"/>
    <w:rsid w:val="0032462D"/>
    <w:rsid w:val="00324D23"/>
    <w:rsid w:val="003259B0"/>
    <w:rsid w:val="003260F6"/>
    <w:rsid w:val="00326584"/>
    <w:rsid w:val="00326BBC"/>
    <w:rsid w:val="00326DE7"/>
    <w:rsid w:val="00330A68"/>
    <w:rsid w:val="00330FE2"/>
    <w:rsid w:val="00331161"/>
    <w:rsid w:val="003311C1"/>
    <w:rsid w:val="00331751"/>
    <w:rsid w:val="003319BE"/>
    <w:rsid w:val="003319D9"/>
    <w:rsid w:val="003327B0"/>
    <w:rsid w:val="00334155"/>
    <w:rsid w:val="00334579"/>
    <w:rsid w:val="003345BE"/>
    <w:rsid w:val="00334ADF"/>
    <w:rsid w:val="00334DA1"/>
    <w:rsid w:val="003352C7"/>
    <w:rsid w:val="00335858"/>
    <w:rsid w:val="00336400"/>
    <w:rsid w:val="00336A6A"/>
    <w:rsid w:val="00336BDA"/>
    <w:rsid w:val="00336EE4"/>
    <w:rsid w:val="003372A6"/>
    <w:rsid w:val="0033759B"/>
    <w:rsid w:val="00337B68"/>
    <w:rsid w:val="003415EF"/>
    <w:rsid w:val="00341C7E"/>
    <w:rsid w:val="00342BD7"/>
    <w:rsid w:val="00343C11"/>
    <w:rsid w:val="003443D4"/>
    <w:rsid w:val="00346520"/>
    <w:rsid w:val="00346DB5"/>
    <w:rsid w:val="003477B1"/>
    <w:rsid w:val="00352064"/>
    <w:rsid w:val="00352B87"/>
    <w:rsid w:val="00352DB7"/>
    <w:rsid w:val="00354006"/>
    <w:rsid w:val="00354EB9"/>
    <w:rsid w:val="00356B09"/>
    <w:rsid w:val="00356F3B"/>
    <w:rsid w:val="00357380"/>
    <w:rsid w:val="00357762"/>
    <w:rsid w:val="003602B5"/>
    <w:rsid w:val="003602D9"/>
    <w:rsid w:val="0036033A"/>
    <w:rsid w:val="003604CE"/>
    <w:rsid w:val="00360A31"/>
    <w:rsid w:val="0036262E"/>
    <w:rsid w:val="0036265F"/>
    <w:rsid w:val="00362E4F"/>
    <w:rsid w:val="00362FAF"/>
    <w:rsid w:val="00363316"/>
    <w:rsid w:val="0036354A"/>
    <w:rsid w:val="003645E2"/>
    <w:rsid w:val="00364A8B"/>
    <w:rsid w:val="00366D00"/>
    <w:rsid w:val="00367004"/>
    <w:rsid w:val="003705F8"/>
    <w:rsid w:val="00370E47"/>
    <w:rsid w:val="00371C64"/>
    <w:rsid w:val="00371DB1"/>
    <w:rsid w:val="00372591"/>
    <w:rsid w:val="003728FD"/>
    <w:rsid w:val="00373C67"/>
    <w:rsid w:val="003742AC"/>
    <w:rsid w:val="00374772"/>
    <w:rsid w:val="003755C7"/>
    <w:rsid w:val="00375FF7"/>
    <w:rsid w:val="0037704F"/>
    <w:rsid w:val="0037770A"/>
    <w:rsid w:val="003777AC"/>
    <w:rsid w:val="00377CE1"/>
    <w:rsid w:val="0038012A"/>
    <w:rsid w:val="003802A0"/>
    <w:rsid w:val="003805C2"/>
    <w:rsid w:val="00380EF9"/>
    <w:rsid w:val="0038116B"/>
    <w:rsid w:val="00381C37"/>
    <w:rsid w:val="003834E1"/>
    <w:rsid w:val="00385557"/>
    <w:rsid w:val="00385BF0"/>
    <w:rsid w:val="00386053"/>
    <w:rsid w:val="003862F4"/>
    <w:rsid w:val="00386CBC"/>
    <w:rsid w:val="003877DD"/>
    <w:rsid w:val="00390339"/>
    <w:rsid w:val="00390869"/>
    <w:rsid w:val="003911F6"/>
    <w:rsid w:val="003920EC"/>
    <w:rsid w:val="0039231E"/>
    <w:rsid w:val="0039263A"/>
    <w:rsid w:val="003939FF"/>
    <w:rsid w:val="00393C40"/>
    <w:rsid w:val="00393FEF"/>
    <w:rsid w:val="0039581C"/>
    <w:rsid w:val="0039640A"/>
    <w:rsid w:val="00396D54"/>
    <w:rsid w:val="0039783B"/>
    <w:rsid w:val="0039798D"/>
    <w:rsid w:val="00397B6D"/>
    <w:rsid w:val="00397CAF"/>
    <w:rsid w:val="003A04CD"/>
    <w:rsid w:val="003A0538"/>
    <w:rsid w:val="003A066E"/>
    <w:rsid w:val="003A0858"/>
    <w:rsid w:val="003A0A51"/>
    <w:rsid w:val="003A2223"/>
    <w:rsid w:val="003A2294"/>
    <w:rsid w:val="003A2A0F"/>
    <w:rsid w:val="003A3954"/>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68C9"/>
    <w:rsid w:val="003B7D72"/>
    <w:rsid w:val="003B7FE5"/>
    <w:rsid w:val="003C11C8"/>
    <w:rsid w:val="003C11E7"/>
    <w:rsid w:val="003C19DA"/>
    <w:rsid w:val="003C1CD9"/>
    <w:rsid w:val="003C2702"/>
    <w:rsid w:val="003C2E00"/>
    <w:rsid w:val="003C5C69"/>
    <w:rsid w:val="003C601B"/>
    <w:rsid w:val="003C639C"/>
    <w:rsid w:val="003C7806"/>
    <w:rsid w:val="003D109F"/>
    <w:rsid w:val="003D1E1E"/>
    <w:rsid w:val="003D21F6"/>
    <w:rsid w:val="003D2478"/>
    <w:rsid w:val="003D2FD6"/>
    <w:rsid w:val="003D3BC2"/>
    <w:rsid w:val="003D3C45"/>
    <w:rsid w:val="003D5251"/>
    <w:rsid w:val="003D55F7"/>
    <w:rsid w:val="003D59E0"/>
    <w:rsid w:val="003D5B1F"/>
    <w:rsid w:val="003D62C8"/>
    <w:rsid w:val="003E045C"/>
    <w:rsid w:val="003E0DD1"/>
    <w:rsid w:val="003E15FA"/>
    <w:rsid w:val="003E1A7A"/>
    <w:rsid w:val="003E1DC6"/>
    <w:rsid w:val="003E2466"/>
    <w:rsid w:val="003E2B70"/>
    <w:rsid w:val="003E2BA5"/>
    <w:rsid w:val="003E2EC0"/>
    <w:rsid w:val="003E4497"/>
    <w:rsid w:val="003E538B"/>
    <w:rsid w:val="003E55E4"/>
    <w:rsid w:val="003E66F1"/>
    <w:rsid w:val="003E74E3"/>
    <w:rsid w:val="003E760A"/>
    <w:rsid w:val="003F05C7"/>
    <w:rsid w:val="003F0CB2"/>
    <w:rsid w:val="003F1455"/>
    <w:rsid w:val="003F1F39"/>
    <w:rsid w:val="003F2201"/>
    <w:rsid w:val="003F2904"/>
    <w:rsid w:val="003F2CD4"/>
    <w:rsid w:val="003F435A"/>
    <w:rsid w:val="003F4BFF"/>
    <w:rsid w:val="003F4EED"/>
    <w:rsid w:val="003F4FA1"/>
    <w:rsid w:val="003F6032"/>
    <w:rsid w:val="003F6BBE"/>
    <w:rsid w:val="003F6D82"/>
    <w:rsid w:val="004000E8"/>
    <w:rsid w:val="0040053E"/>
    <w:rsid w:val="00400664"/>
    <w:rsid w:val="00400716"/>
    <w:rsid w:val="00400C2A"/>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2C0"/>
    <w:rsid w:val="00410B72"/>
    <w:rsid w:val="00410F18"/>
    <w:rsid w:val="00411EC4"/>
    <w:rsid w:val="0041263E"/>
    <w:rsid w:val="00413605"/>
    <w:rsid w:val="00413692"/>
    <w:rsid w:val="00413AAC"/>
    <w:rsid w:val="00413E92"/>
    <w:rsid w:val="00414BA9"/>
    <w:rsid w:val="0041540F"/>
    <w:rsid w:val="004160D9"/>
    <w:rsid w:val="004161C1"/>
    <w:rsid w:val="00417191"/>
    <w:rsid w:val="004179D6"/>
    <w:rsid w:val="00417BC0"/>
    <w:rsid w:val="00417DB0"/>
    <w:rsid w:val="00420886"/>
    <w:rsid w:val="00420A4C"/>
    <w:rsid w:val="00420F90"/>
    <w:rsid w:val="00421105"/>
    <w:rsid w:val="00422A46"/>
    <w:rsid w:val="004236C4"/>
    <w:rsid w:val="004238A8"/>
    <w:rsid w:val="004242F4"/>
    <w:rsid w:val="004251AA"/>
    <w:rsid w:val="00425A6A"/>
    <w:rsid w:val="00425B88"/>
    <w:rsid w:val="004265DF"/>
    <w:rsid w:val="00427248"/>
    <w:rsid w:val="00430BAC"/>
    <w:rsid w:val="004310CB"/>
    <w:rsid w:val="00432369"/>
    <w:rsid w:val="0043244B"/>
    <w:rsid w:val="004331AF"/>
    <w:rsid w:val="004336AF"/>
    <w:rsid w:val="00433C49"/>
    <w:rsid w:val="00433DE1"/>
    <w:rsid w:val="00434987"/>
    <w:rsid w:val="00434B35"/>
    <w:rsid w:val="00434CA8"/>
    <w:rsid w:val="00435E43"/>
    <w:rsid w:val="0043695C"/>
    <w:rsid w:val="00437447"/>
    <w:rsid w:val="00437573"/>
    <w:rsid w:val="00440A0D"/>
    <w:rsid w:val="00441549"/>
    <w:rsid w:val="0044197A"/>
    <w:rsid w:val="00441A92"/>
    <w:rsid w:val="0044236F"/>
    <w:rsid w:val="00442A92"/>
    <w:rsid w:val="00442C27"/>
    <w:rsid w:val="00443897"/>
    <w:rsid w:val="00444F56"/>
    <w:rsid w:val="00445564"/>
    <w:rsid w:val="00446488"/>
    <w:rsid w:val="00446AB8"/>
    <w:rsid w:val="00446CBE"/>
    <w:rsid w:val="00446D86"/>
    <w:rsid w:val="004503AC"/>
    <w:rsid w:val="004509AD"/>
    <w:rsid w:val="004517AA"/>
    <w:rsid w:val="00451FAA"/>
    <w:rsid w:val="00452AB6"/>
    <w:rsid w:val="00452CAC"/>
    <w:rsid w:val="00455B35"/>
    <w:rsid w:val="0045734D"/>
    <w:rsid w:val="00457565"/>
    <w:rsid w:val="00457B71"/>
    <w:rsid w:val="00461429"/>
    <w:rsid w:val="00461F7A"/>
    <w:rsid w:val="00463AF4"/>
    <w:rsid w:val="004652FD"/>
    <w:rsid w:val="0046582D"/>
    <w:rsid w:val="00465FC1"/>
    <w:rsid w:val="0046650E"/>
    <w:rsid w:val="004669E2"/>
    <w:rsid w:val="0046796D"/>
    <w:rsid w:val="00470A27"/>
    <w:rsid w:val="00470C31"/>
    <w:rsid w:val="00471021"/>
    <w:rsid w:val="004711DB"/>
    <w:rsid w:val="004713BA"/>
    <w:rsid w:val="0047187B"/>
    <w:rsid w:val="004728F4"/>
    <w:rsid w:val="00472A5A"/>
    <w:rsid w:val="004734D0"/>
    <w:rsid w:val="00474E3F"/>
    <w:rsid w:val="00475448"/>
    <w:rsid w:val="0047556B"/>
    <w:rsid w:val="004755DD"/>
    <w:rsid w:val="00476111"/>
    <w:rsid w:val="0047704A"/>
    <w:rsid w:val="00477344"/>
    <w:rsid w:val="00477768"/>
    <w:rsid w:val="00480385"/>
    <w:rsid w:val="00480BDD"/>
    <w:rsid w:val="00480E14"/>
    <w:rsid w:val="0048114E"/>
    <w:rsid w:val="00482361"/>
    <w:rsid w:val="00482AFA"/>
    <w:rsid w:val="00482CDD"/>
    <w:rsid w:val="00482F11"/>
    <w:rsid w:val="00483168"/>
    <w:rsid w:val="004832E6"/>
    <w:rsid w:val="004834BE"/>
    <w:rsid w:val="0048355D"/>
    <w:rsid w:val="00483F9B"/>
    <w:rsid w:val="00484723"/>
    <w:rsid w:val="00485667"/>
    <w:rsid w:val="004857D3"/>
    <w:rsid w:val="004874D0"/>
    <w:rsid w:val="00487BD3"/>
    <w:rsid w:val="00490DE1"/>
    <w:rsid w:val="004914F8"/>
    <w:rsid w:val="00491F7C"/>
    <w:rsid w:val="004922C1"/>
    <w:rsid w:val="004928E8"/>
    <w:rsid w:val="00492BC5"/>
    <w:rsid w:val="00493A29"/>
    <w:rsid w:val="00493BA1"/>
    <w:rsid w:val="00494279"/>
    <w:rsid w:val="00495DB1"/>
    <w:rsid w:val="004964F1"/>
    <w:rsid w:val="00496ABA"/>
    <w:rsid w:val="00496C87"/>
    <w:rsid w:val="004A07A4"/>
    <w:rsid w:val="004A0BBC"/>
    <w:rsid w:val="004A12A3"/>
    <w:rsid w:val="004A16BC"/>
    <w:rsid w:val="004A1B39"/>
    <w:rsid w:val="004A2257"/>
    <w:rsid w:val="004A2B94"/>
    <w:rsid w:val="004A3167"/>
    <w:rsid w:val="004A4B90"/>
    <w:rsid w:val="004A62D6"/>
    <w:rsid w:val="004A6930"/>
    <w:rsid w:val="004A6C1E"/>
    <w:rsid w:val="004A7D77"/>
    <w:rsid w:val="004A7DF6"/>
    <w:rsid w:val="004B0919"/>
    <w:rsid w:val="004B114C"/>
    <w:rsid w:val="004B1151"/>
    <w:rsid w:val="004B14C2"/>
    <w:rsid w:val="004B24BE"/>
    <w:rsid w:val="004B47B8"/>
    <w:rsid w:val="004B4F73"/>
    <w:rsid w:val="004B51BE"/>
    <w:rsid w:val="004B5289"/>
    <w:rsid w:val="004B57E6"/>
    <w:rsid w:val="004B5C2F"/>
    <w:rsid w:val="004B66D0"/>
    <w:rsid w:val="004B7A03"/>
    <w:rsid w:val="004B7C0C"/>
    <w:rsid w:val="004B7D74"/>
    <w:rsid w:val="004C1324"/>
    <w:rsid w:val="004C22CB"/>
    <w:rsid w:val="004C33A1"/>
    <w:rsid w:val="004C3898"/>
    <w:rsid w:val="004C4246"/>
    <w:rsid w:val="004C44AC"/>
    <w:rsid w:val="004C5C2C"/>
    <w:rsid w:val="004C61A4"/>
    <w:rsid w:val="004C6FC1"/>
    <w:rsid w:val="004C7B85"/>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C2E"/>
    <w:rsid w:val="004D76BA"/>
    <w:rsid w:val="004D7EBD"/>
    <w:rsid w:val="004E0B9F"/>
    <w:rsid w:val="004E143B"/>
    <w:rsid w:val="004E1E8E"/>
    <w:rsid w:val="004E2680"/>
    <w:rsid w:val="004E28F9"/>
    <w:rsid w:val="004E2F08"/>
    <w:rsid w:val="004E3384"/>
    <w:rsid w:val="004E350E"/>
    <w:rsid w:val="004E3E23"/>
    <w:rsid w:val="004E3E5E"/>
    <w:rsid w:val="004E4558"/>
    <w:rsid w:val="004E462E"/>
    <w:rsid w:val="004E4E16"/>
    <w:rsid w:val="004E4E4D"/>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60D"/>
    <w:rsid w:val="004F6CA6"/>
    <w:rsid w:val="004F7B01"/>
    <w:rsid w:val="004F7C46"/>
    <w:rsid w:val="00500172"/>
    <w:rsid w:val="00500429"/>
    <w:rsid w:val="005011B9"/>
    <w:rsid w:val="00501498"/>
    <w:rsid w:val="00501DF9"/>
    <w:rsid w:val="00501EE3"/>
    <w:rsid w:val="0050229B"/>
    <w:rsid w:val="005032D8"/>
    <w:rsid w:val="00503520"/>
    <w:rsid w:val="0050432E"/>
    <w:rsid w:val="00505110"/>
    <w:rsid w:val="00505429"/>
    <w:rsid w:val="00505D16"/>
    <w:rsid w:val="005062A9"/>
    <w:rsid w:val="005064B2"/>
    <w:rsid w:val="00506557"/>
    <w:rsid w:val="0050677A"/>
    <w:rsid w:val="00510329"/>
    <w:rsid w:val="005108D8"/>
    <w:rsid w:val="00510E88"/>
    <w:rsid w:val="005112D6"/>
    <w:rsid w:val="005113D7"/>
    <w:rsid w:val="005116F9"/>
    <w:rsid w:val="00511892"/>
    <w:rsid w:val="00511DD1"/>
    <w:rsid w:val="00511E02"/>
    <w:rsid w:val="005125E5"/>
    <w:rsid w:val="0051349D"/>
    <w:rsid w:val="00513A6B"/>
    <w:rsid w:val="005149E0"/>
    <w:rsid w:val="005153A7"/>
    <w:rsid w:val="00515C34"/>
    <w:rsid w:val="00520E05"/>
    <w:rsid w:val="00521562"/>
    <w:rsid w:val="005219CF"/>
    <w:rsid w:val="00521B6A"/>
    <w:rsid w:val="0052219F"/>
    <w:rsid w:val="0052235D"/>
    <w:rsid w:val="0052287F"/>
    <w:rsid w:val="0052327B"/>
    <w:rsid w:val="0052387B"/>
    <w:rsid w:val="005238E3"/>
    <w:rsid w:val="0052453E"/>
    <w:rsid w:val="00524AA8"/>
    <w:rsid w:val="00530643"/>
    <w:rsid w:val="00531631"/>
    <w:rsid w:val="00531D30"/>
    <w:rsid w:val="005327FE"/>
    <w:rsid w:val="00533722"/>
    <w:rsid w:val="00533F66"/>
    <w:rsid w:val="00534B59"/>
    <w:rsid w:val="00536759"/>
    <w:rsid w:val="00536F57"/>
    <w:rsid w:val="0053750B"/>
    <w:rsid w:val="00537C62"/>
    <w:rsid w:val="005408FC"/>
    <w:rsid w:val="00540F35"/>
    <w:rsid w:val="005419BB"/>
    <w:rsid w:val="00541A35"/>
    <w:rsid w:val="00542230"/>
    <w:rsid w:val="00542BCE"/>
    <w:rsid w:val="00543171"/>
    <w:rsid w:val="005446DE"/>
    <w:rsid w:val="00544D95"/>
    <w:rsid w:val="00545012"/>
    <w:rsid w:val="00545608"/>
    <w:rsid w:val="00546970"/>
    <w:rsid w:val="00546B73"/>
    <w:rsid w:val="00546BB1"/>
    <w:rsid w:val="00546D38"/>
    <w:rsid w:val="00551F4F"/>
    <w:rsid w:val="00552585"/>
    <w:rsid w:val="00553BE6"/>
    <w:rsid w:val="00554336"/>
    <w:rsid w:val="00554B0A"/>
    <w:rsid w:val="00554E19"/>
    <w:rsid w:val="005557AA"/>
    <w:rsid w:val="005561BC"/>
    <w:rsid w:val="00556977"/>
    <w:rsid w:val="00560AA3"/>
    <w:rsid w:val="0056121F"/>
    <w:rsid w:val="00561949"/>
    <w:rsid w:val="005620F1"/>
    <w:rsid w:val="00562463"/>
    <w:rsid w:val="00563F55"/>
    <w:rsid w:val="005646BD"/>
    <w:rsid w:val="00564BE7"/>
    <w:rsid w:val="00565C6A"/>
    <w:rsid w:val="005661DB"/>
    <w:rsid w:val="00567568"/>
    <w:rsid w:val="005676F5"/>
    <w:rsid w:val="005679B7"/>
    <w:rsid w:val="0057126F"/>
    <w:rsid w:val="0057179C"/>
    <w:rsid w:val="005717F1"/>
    <w:rsid w:val="00572505"/>
    <w:rsid w:val="005734CE"/>
    <w:rsid w:val="00573703"/>
    <w:rsid w:val="00573F08"/>
    <w:rsid w:val="005744C8"/>
    <w:rsid w:val="00575837"/>
    <w:rsid w:val="00575C2F"/>
    <w:rsid w:val="0057664C"/>
    <w:rsid w:val="00576D41"/>
    <w:rsid w:val="005804D1"/>
    <w:rsid w:val="00580CFA"/>
    <w:rsid w:val="005821B6"/>
    <w:rsid w:val="005826D4"/>
    <w:rsid w:val="00582809"/>
    <w:rsid w:val="005835F0"/>
    <w:rsid w:val="00585FA0"/>
    <w:rsid w:val="0058798C"/>
    <w:rsid w:val="00587BB3"/>
    <w:rsid w:val="005900FA"/>
    <w:rsid w:val="005914DC"/>
    <w:rsid w:val="00592E17"/>
    <w:rsid w:val="00593318"/>
    <w:rsid w:val="00593339"/>
    <w:rsid w:val="005935A4"/>
    <w:rsid w:val="00593AC1"/>
    <w:rsid w:val="00593F30"/>
    <w:rsid w:val="005948C2"/>
    <w:rsid w:val="00594A08"/>
    <w:rsid w:val="00595151"/>
    <w:rsid w:val="0059531F"/>
    <w:rsid w:val="00595DCA"/>
    <w:rsid w:val="005975B0"/>
    <w:rsid w:val="0059779B"/>
    <w:rsid w:val="005A011C"/>
    <w:rsid w:val="005A035E"/>
    <w:rsid w:val="005A0A00"/>
    <w:rsid w:val="005A0A05"/>
    <w:rsid w:val="005A1B41"/>
    <w:rsid w:val="005A1B5A"/>
    <w:rsid w:val="005A1E10"/>
    <w:rsid w:val="005A209A"/>
    <w:rsid w:val="005A2A59"/>
    <w:rsid w:val="005A2B1A"/>
    <w:rsid w:val="005A3494"/>
    <w:rsid w:val="005A3900"/>
    <w:rsid w:val="005A4147"/>
    <w:rsid w:val="005A43F6"/>
    <w:rsid w:val="005A4680"/>
    <w:rsid w:val="005A46A6"/>
    <w:rsid w:val="005A4E12"/>
    <w:rsid w:val="005A662D"/>
    <w:rsid w:val="005A6A9A"/>
    <w:rsid w:val="005A7A22"/>
    <w:rsid w:val="005B0A0D"/>
    <w:rsid w:val="005B0D68"/>
    <w:rsid w:val="005B1969"/>
    <w:rsid w:val="005B1B6A"/>
    <w:rsid w:val="005B1FA1"/>
    <w:rsid w:val="005B27B5"/>
    <w:rsid w:val="005B2A76"/>
    <w:rsid w:val="005B2D17"/>
    <w:rsid w:val="005B35D7"/>
    <w:rsid w:val="005B392A"/>
    <w:rsid w:val="005B3AA3"/>
    <w:rsid w:val="005B44FC"/>
    <w:rsid w:val="005B50DB"/>
    <w:rsid w:val="005B5844"/>
    <w:rsid w:val="005B5B59"/>
    <w:rsid w:val="005B6F83"/>
    <w:rsid w:val="005B6FC5"/>
    <w:rsid w:val="005C0A0D"/>
    <w:rsid w:val="005C0C9D"/>
    <w:rsid w:val="005C1B04"/>
    <w:rsid w:val="005C2BD3"/>
    <w:rsid w:val="005C4894"/>
    <w:rsid w:val="005C4D4A"/>
    <w:rsid w:val="005C5C7E"/>
    <w:rsid w:val="005C6DD1"/>
    <w:rsid w:val="005C74FB"/>
    <w:rsid w:val="005C79F3"/>
    <w:rsid w:val="005D05CF"/>
    <w:rsid w:val="005D0738"/>
    <w:rsid w:val="005D1145"/>
    <w:rsid w:val="005D1602"/>
    <w:rsid w:val="005D2A1C"/>
    <w:rsid w:val="005D4317"/>
    <w:rsid w:val="005D4882"/>
    <w:rsid w:val="005D583F"/>
    <w:rsid w:val="005D6AA2"/>
    <w:rsid w:val="005D6AF9"/>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5D4A"/>
    <w:rsid w:val="005E670F"/>
    <w:rsid w:val="005E6FE4"/>
    <w:rsid w:val="005E7EC0"/>
    <w:rsid w:val="005E7EDD"/>
    <w:rsid w:val="005F07D3"/>
    <w:rsid w:val="005F1237"/>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18F1"/>
    <w:rsid w:val="00601D54"/>
    <w:rsid w:val="0060283C"/>
    <w:rsid w:val="006035CC"/>
    <w:rsid w:val="006039AD"/>
    <w:rsid w:val="00604183"/>
    <w:rsid w:val="00604547"/>
    <w:rsid w:val="006048B3"/>
    <w:rsid w:val="00604F14"/>
    <w:rsid w:val="0060535B"/>
    <w:rsid w:val="00605419"/>
    <w:rsid w:val="00605771"/>
    <w:rsid w:val="00606272"/>
    <w:rsid w:val="0060629E"/>
    <w:rsid w:val="00610C99"/>
    <w:rsid w:val="00611141"/>
    <w:rsid w:val="00611B83"/>
    <w:rsid w:val="006120F8"/>
    <w:rsid w:val="006121B9"/>
    <w:rsid w:val="006126F6"/>
    <w:rsid w:val="00613257"/>
    <w:rsid w:val="006132EA"/>
    <w:rsid w:val="0061342C"/>
    <w:rsid w:val="00613C20"/>
    <w:rsid w:val="00614328"/>
    <w:rsid w:val="006146CE"/>
    <w:rsid w:val="006158F1"/>
    <w:rsid w:val="00617157"/>
    <w:rsid w:val="00617795"/>
    <w:rsid w:val="00620379"/>
    <w:rsid w:val="0062051E"/>
    <w:rsid w:val="00620A71"/>
    <w:rsid w:val="00620D4A"/>
    <w:rsid w:val="00620D80"/>
    <w:rsid w:val="00620F39"/>
    <w:rsid w:val="00621138"/>
    <w:rsid w:val="00621DDE"/>
    <w:rsid w:val="006234A6"/>
    <w:rsid w:val="0062388B"/>
    <w:rsid w:val="00623A29"/>
    <w:rsid w:val="006246C3"/>
    <w:rsid w:val="00625F20"/>
    <w:rsid w:val="0062605F"/>
    <w:rsid w:val="00626308"/>
    <w:rsid w:val="006264C6"/>
    <w:rsid w:val="00630001"/>
    <w:rsid w:val="00630C1F"/>
    <w:rsid w:val="00630D1E"/>
    <w:rsid w:val="006311B3"/>
    <w:rsid w:val="00631EB8"/>
    <w:rsid w:val="0063284C"/>
    <w:rsid w:val="00632BE1"/>
    <w:rsid w:val="0063366C"/>
    <w:rsid w:val="00633782"/>
    <w:rsid w:val="006346DE"/>
    <w:rsid w:val="00636398"/>
    <w:rsid w:val="006368D3"/>
    <w:rsid w:val="006377EC"/>
    <w:rsid w:val="00637B20"/>
    <w:rsid w:val="00640260"/>
    <w:rsid w:val="00640C03"/>
    <w:rsid w:val="00641442"/>
    <w:rsid w:val="0064151F"/>
    <w:rsid w:val="00641533"/>
    <w:rsid w:val="00641566"/>
    <w:rsid w:val="00641D12"/>
    <w:rsid w:val="0064208D"/>
    <w:rsid w:val="00642C00"/>
    <w:rsid w:val="00643475"/>
    <w:rsid w:val="0064387B"/>
    <w:rsid w:val="0064396A"/>
    <w:rsid w:val="00643FCD"/>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49D8"/>
    <w:rsid w:val="00655733"/>
    <w:rsid w:val="00655ACD"/>
    <w:rsid w:val="0065652A"/>
    <w:rsid w:val="00656725"/>
    <w:rsid w:val="00656A92"/>
    <w:rsid w:val="00656DDE"/>
    <w:rsid w:val="006600A9"/>
    <w:rsid w:val="0066011D"/>
    <w:rsid w:val="00660137"/>
    <w:rsid w:val="006607C0"/>
    <w:rsid w:val="00660879"/>
    <w:rsid w:val="006608DC"/>
    <w:rsid w:val="00660959"/>
    <w:rsid w:val="006613A6"/>
    <w:rsid w:val="00662094"/>
    <w:rsid w:val="00662175"/>
    <w:rsid w:val="00662325"/>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C34"/>
    <w:rsid w:val="00673D01"/>
    <w:rsid w:val="006741F2"/>
    <w:rsid w:val="00674CC3"/>
    <w:rsid w:val="0067510F"/>
    <w:rsid w:val="00675C72"/>
    <w:rsid w:val="0067697A"/>
    <w:rsid w:val="00676D66"/>
    <w:rsid w:val="006771F9"/>
    <w:rsid w:val="00677302"/>
    <w:rsid w:val="006776D7"/>
    <w:rsid w:val="00677BC7"/>
    <w:rsid w:val="00680B18"/>
    <w:rsid w:val="00681003"/>
    <w:rsid w:val="006817C9"/>
    <w:rsid w:val="00682878"/>
    <w:rsid w:val="00683ECE"/>
    <w:rsid w:val="006847A0"/>
    <w:rsid w:val="00684ED1"/>
    <w:rsid w:val="006851D6"/>
    <w:rsid w:val="00686453"/>
    <w:rsid w:val="006876D5"/>
    <w:rsid w:val="006916B0"/>
    <w:rsid w:val="00693400"/>
    <w:rsid w:val="00693680"/>
    <w:rsid w:val="00693F08"/>
    <w:rsid w:val="00694E60"/>
    <w:rsid w:val="00695356"/>
    <w:rsid w:val="0069550E"/>
    <w:rsid w:val="0069599B"/>
    <w:rsid w:val="00695FC2"/>
    <w:rsid w:val="00696173"/>
    <w:rsid w:val="00696681"/>
    <w:rsid w:val="00696949"/>
    <w:rsid w:val="00696B13"/>
    <w:rsid w:val="00697052"/>
    <w:rsid w:val="006975AE"/>
    <w:rsid w:val="006A12A6"/>
    <w:rsid w:val="006A2664"/>
    <w:rsid w:val="006A3C1E"/>
    <w:rsid w:val="006A3C6E"/>
    <w:rsid w:val="006A4168"/>
    <w:rsid w:val="006A46FB"/>
    <w:rsid w:val="006A48A5"/>
    <w:rsid w:val="006A4F47"/>
    <w:rsid w:val="006A5E28"/>
    <w:rsid w:val="006A697B"/>
    <w:rsid w:val="006A7AFF"/>
    <w:rsid w:val="006B07D6"/>
    <w:rsid w:val="006B0B64"/>
    <w:rsid w:val="006B0E23"/>
    <w:rsid w:val="006B14FA"/>
    <w:rsid w:val="006B1816"/>
    <w:rsid w:val="006B2099"/>
    <w:rsid w:val="006B2D47"/>
    <w:rsid w:val="006B35EF"/>
    <w:rsid w:val="006B3AE4"/>
    <w:rsid w:val="006B3CFE"/>
    <w:rsid w:val="006B47BA"/>
    <w:rsid w:val="006B50CF"/>
    <w:rsid w:val="006B5412"/>
    <w:rsid w:val="006B587C"/>
    <w:rsid w:val="006B6811"/>
    <w:rsid w:val="006B6910"/>
    <w:rsid w:val="006B6BF3"/>
    <w:rsid w:val="006B7D8E"/>
    <w:rsid w:val="006C03B8"/>
    <w:rsid w:val="006C1453"/>
    <w:rsid w:val="006C187A"/>
    <w:rsid w:val="006C1DB4"/>
    <w:rsid w:val="006C266B"/>
    <w:rsid w:val="006C29EF"/>
    <w:rsid w:val="006C3334"/>
    <w:rsid w:val="006C5CFC"/>
    <w:rsid w:val="006C5E69"/>
    <w:rsid w:val="006C5EC9"/>
    <w:rsid w:val="006C6059"/>
    <w:rsid w:val="006C6949"/>
    <w:rsid w:val="006C70E4"/>
    <w:rsid w:val="006C7114"/>
    <w:rsid w:val="006C7256"/>
    <w:rsid w:val="006C7522"/>
    <w:rsid w:val="006D022A"/>
    <w:rsid w:val="006D06BA"/>
    <w:rsid w:val="006D0952"/>
    <w:rsid w:val="006D0E60"/>
    <w:rsid w:val="006D1569"/>
    <w:rsid w:val="006D35C8"/>
    <w:rsid w:val="006D4938"/>
    <w:rsid w:val="006D4ED4"/>
    <w:rsid w:val="006D5177"/>
    <w:rsid w:val="006D53AB"/>
    <w:rsid w:val="006D61DC"/>
    <w:rsid w:val="006D65CA"/>
    <w:rsid w:val="006D6B00"/>
    <w:rsid w:val="006D6F08"/>
    <w:rsid w:val="006D7700"/>
    <w:rsid w:val="006E062C"/>
    <w:rsid w:val="006E16B2"/>
    <w:rsid w:val="006E249B"/>
    <w:rsid w:val="006E28B7"/>
    <w:rsid w:val="006E3310"/>
    <w:rsid w:val="006E40F7"/>
    <w:rsid w:val="006E44CD"/>
    <w:rsid w:val="006E4E39"/>
    <w:rsid w:val="006E4EFD"/>
    <w:rsid w:val="006E565E"/>
    <w:rsid w:val="006E59DD"/>
    <w:rsid w:val="006E5F94"/>
    <w:rsid w:val="006E6277"/>
    <w:rsid w:val="006E65DA"/>
    <w:rsid w:val="006E673D"/>
    <w:rsid w:val="006E6D98"/>
    <w:rsid w:val="006E73EB"/>
    <w:rsid w:val="006E7D3B"/>
    <w:rsid w:val="006F0889"/>
    <w:rsid w:val="006F11FE"/>
    <w:rsid w:val="006F1B70"/>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346E"/>
    <w:rsid w:val="00703898"/>
    <w:rsid w:val="007038A9"/>
    <w:rsid w:val="0070393E"/>
    <w:rsid w:val="00703CA3"/>
    <w:rsid w:val="00703D2A"/>
    <w:rsid w:val="0070461E"/>
    <w:rsid w:val="00704B77"/>
    <w:rsid w:val="00704EDB"/>
    <w:rsid w:val="00705532"/>
    <w:rsid w:val="0070555B"/>
    <w:rsid w:val="00706101"/>
    <w:rsid w:val="00706F7D"/>
    <w:rsid w:val="00707072"/>
    <w:rsid w:val="007074EB"/>
    <w:rsid w:val="0070786F"/>
    <w:rsid w:val="007078E7"/>
    <w:rsid w:val="00707D61"/>
    <w:rsid w:val="00710B5E"/>
    <w:rsid w:val="00711E8A"/>
    <w:rsid w:val="0071200B"/>
    <w:rsid w:val="00712287"/>
    <w:rsid w:val="00712772"/>
    <w:rsid w:val="00712F6C"/>
    <w:rsid w:val="00713AEA"/>
    <w:rsid w:val="00713D85"/>
    <w:rsid w:val="00713E0D"/>
    <w:rsid w:val="007148D3"/>
    <w:rsid w:val="007156A6"/>
    <w:rsid w:val="00715894"/>
    <w:rsid w:val="00715B9A"/>
    <w:rsid w:val="00721045"/>
    <w:rsid w:val="00721324"/>
    <w:rsid w:val="00721753"/>
    <w:rsid w:val="00721A50"/>
    <w:rsid w:val="00722FF3"/>
    <w:rsid w:val="0072379B"/>
    <w:rsid w:val="00723E23"/>
    <w:rsid w:val="00724338"/>
    <w:rsid w:val="00724C2B"/>
    <w:rsid w:val="007253A8"/>
    <w:rsid w:val="007259F3"/>
    <w:rsid w:val="00726EA6"/>
    <w:rsid w:val="00727208"/>
    <w:rsid w:val="00727680"/>
    <w:rsid w:val="00727F70"/>
    <w:rsid w:val="007304C2"/>
    <w:rsid w:val="00730894"/>
    <w:rsid w:val="007311F6"/>
    <w:rsid w:val="00731607"/>
    <w:rsid w:val="00731B50"/>
    <w:rsid w:val="00731E82"/>
    <w:rsid w:val="00732829"/>
    <w:rsid w:val="0073375E"/>
    <w:rsid w:val="00733D5D"/>
    <w:rsid w:val="007348B1"/>
    <w:rsid w:val="007362A0"/>
    <w:rsid w:val="007362A6"/>
    <w:rsid w:val="00736D7D"/>
    <w:rsid w:val="007375F2"/>
    <w:rsid w:val="00737CC4"/>
    <w:rsid w:val="00740E58"/>
    <w:rsid w:val="00743011"/>
    <w:rsid w:val="00743127"/>
    <w:rsid w:val="00743630"/>
    <w:rsid w:val="007439CB"/>
    <w:rsid w:val="00743A03"/>
    <w:rsid w:val="00743C1D"/>
    <w:rsid w:val="007445A0"/>
    <w:rsid w:val="00744FAD"/>
    <w:rsid w:val="0074524B"/>
    <w:rsid w:val="00746AD2"/>
    <w:rsid w:val="0074729A"/>
    <w:rsid w:val="0074740C"/>
    <w:rsid w:val="0074762D"/>
    <w:rsid w:val="00747C5A"/>
    <w:rsid w:val="00747D8B"/>
    <w:rsid w:val="00747EAC"/>
    <w:rsid w:val="00750342"/>
    <w:rsid w:val="00750419"/>
    <w:rsid w:val="007504C4"/>
    <w:rsid w:val="00751228"/>
    <w:rsid w:val="00753169"/>
    <w:rsid w:val="00753319"/>
    <w:rsid w:val="00753618"/>
    <w:rsid w:val="0075458A"/>
    <w:rsid w:val="007571E1"/>
    <w:rsid w:val="007604B2"/>
    <w:rsid w:val="007605F1"/>
    <w:rsid w:val="00760BE9"/>
    <w:rsid w:val="007610F7"/>
    <w:rsid w:val="00762AA5"/>
    <w:rsid w:val="007636C9"/>
    <w:rsid w:val="00763855"/>
    <w:rsid w:val="007642FB"/>
    <w:rsid w:val="007643E4"/>
    <w:rsid w:val="00765281"/>
    <w:rsid w:val="0076535D"/>
    <w:rsid w:val="00765AC1"/>
    <w:rsid w:val="0076603A"/>
    <w:rsid w:val="007661B9"/>
    <w:rsid w:val="00766798"/>
    <w:rsid w:val="00766BAD"/>
    <w:rsid w:val="00767064"/>
    <w:rsid w:val="0077012B"/>
    <w:rsid w:val="007708F1"/>
    <w:rsid w:val="00770C31"/>
    <w:rsid w:val="0077182C"/>
    <w:rsid w:val="00771B71"/>
    <w:rsid w:val="007724EF"/>
    <w:rsid w:val="0077269B"/>
    <w:rsid w:val="00772933"/>
    <w:rsid w:val="00772F7E"/>
    <w:rsid w:val="00773F09"/>
    <w:rsid w:val="00774651"/>
    <w:rsid w:val="00774CBB"/>
    <w:rsid w:val="00775299"/>
    <w:rsid w:val="007755F2"/>
    <w:rsid w:val="00775A91"/>
    <w:rsid w:val="00776416"/>
    <w:rsid w:val="00776971"/>
    <w:rsid w:val="00776D36"/>
    <w:rsid w:val="00781583"/>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1387"/>
    <w:rsid w:val="007925EA"/>
    <w:rsid w:val="00793CD8"/>
    <w:rsid w:val="00793CF4"/>
    <w:rsid w:val="00794AF5"/>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A51"/>
    <w:rsid w:val="007A5D82"/>
    <w:rsid w:val="007A6825"/>
    <w:rsid w:val="007A7EC0"/>
    <w:rsid w:val="007B1435"/>
    <w:rsid w:val="007B1A53"/>
    <w:rsid w:val="007B375D"/>
    <w:rsid w:val="007B3D2D"/>
    <w:rsid w:val="007B50AE"/>
    <w:rsid w:val="007B51DF"/>
    <w:rsid w:val="007B5B53"/>
    <w:rsid w:val="007B61F1"/>
    <w:rsid w:val="007B69B7"/>
    <w:rsid w:val="007B69DC"/>
    <w:rsid w:val="007B6A96"/>
    <w:rsid w:val="007C05DD"/>
    <w:rsid w:val="007C0EAF"/>
    <w:rsid w:val="007C1604"/>
    <w:rsid w:val="007C3817"/>
    <w:rsid w:val="007C3D18"/>
    <w:rsid w:val="007C4975"/>
    <w:rsid w:val="007C4C15"/>
    <w:rsid w:val="007C5066"/>
    <w:rsid w:val="007C549B"/>
    <w:rsid w:val="007C5594"/>
    <w:rsid w:val="007C5D80"/>
    <w:rsid w:val="007C5FCC"/>
    <w:rsid w:val="007C60BF"/>
    <w:rsid w:val="007C6A07"/>
    <w:rsid w:val="007C75A1"/>
    <w:rsid w:val="007C77A5"/>
    <w:rsid w:val="007C7BC8"/>
    <w:rsid w:val="007D04E5"/>
    <w:rsid w:val="007D0838"/>
    <w:rsid w:val="007D106F"/>
    <w:rsid w:val="007D3035"/>
    <w:rsid w:val="007D318A"/>
    <w:rsid w:val="007D4271"/>
    <w:rsid w:val="007D4EE8"/>
    <w:rsid w:val="007D5901"/>
    <w:rsid w:val="007D607D"/>
    <w:rsid w:val="007D6D24"/>
    <w:rsid w:val="007D6E99"/>
    <w:rsid w:val="007D7415"/>
    <w:rsid w:val="007D7526"/>
    <w:rsid w:val="007D7AD3"/>
    <w:rsid w:val="007E009F"/>
    <w:rsid w:val="007E0C2E"/>
    <w:rsid w:val="007E178E"/>
    <w:rsid w:val="007E1E32"/>
    <w:rsid w:val="007E2733"/>
    <w:rsid w:val="007E28B2"/>
    <w:rsid w:val="007E2D0D"/>
    <w:rsid w:val="007E4610"/>
    <w:rsid w:val="007E4715"/>
    <w:rsid w:val="007E4DCC"/>
    <w:rsid w:val="007E505B"/>
    <w:rsid w:val="007E5267"/>
    <w:rsid w:val="007E5EFF"/>
    <w:rsid w:val="007E5FB2"/>
    <w:rsid w:val="007E62AC"/>
    <w:rsid w:val="007E7091"/>
    <w:rsid w:val="007E7C66"/>
    <w:rsid w:val="007E7EAA"/>
    <w:rsid w:val="007E7F7C"/>
    <w:rsid w:val="007F007D"/>
    <w:rsid w:val="007F1A59"/>
    <w:rsid w:val="007F1AAB"/>
    <w:rsid w:val="007F2060"/>
    <w:rsid w:val="007F22C6"/>
    <w:rsid w:val="007F2943"/>
    <w:rsid w:val="007F342D"/>
    <w:rsid w:val="007F3FE7"/>
    <w:rsid w:val="007F47E2"/>
    <w:rsid w:val="007F512E"/>
    <w:rsid w:val="007F6E6B"/>
    <w:rsid w:val="007F7230"/>
    <w:rsid w:val="0080041F"/>
    <w:rsid w:val="00800A70"/>
    <w:rsid w:val="00801435"/>
    <w:rsid w:val="00802800"/>
    <w:rsid w:val="008028BA"/>
    <w:rsid w:val="00802FD1"/>
    <w:rsid w:val="00803FAE"/>
    <w:rsid w:val="0080438B"/>
    <w:rsid w:val="00804506"/>
    <w:rsid w:val="00805D16"/>
    <w:rsid w:val="0080605F"/>
    <w:rsid w:val="008064ED"/>
    <w:rsid w:val="00806ED3"/>
    <w:rsid w:val="00807786"/>
    <w:rsid w:val="00807D52"/>
    <w:rsid w:val="00810438"/>
    <w:rsid w:val="008109CE"/>
    <w:rsid w:val="008113B9"/>
    <w:rsid w:val="00811AFA"/>
    <w:rsid w:val="00811FCB"/>
    <w:rsid w:val="0081260D"/>
    <w:rsid w:val="00813BDF"/>
    <w:rsid w:val="00813F1E"/>
    <w:rsid w:val="00814A66"/>
    <w:rsid w:val="00814B9D"/>
    <w:rsid w:val="008158D6"/>
    <w:rsid w:val="0081599E"/>
    <w:rsid w:val="0081642F"/>
    <w:rsid w:val="0081670C"/>
    <w:rsid w:val="00816DAB"/>
    <w:rsid w:val="00817196"/>
    <w:rsid w:val="00820E6D"/>
    <w:rsid w:val="00821592"/>
    <w:rsid w:val="00821725"/>
    <w:rsid w:val="00821D96"/>
    <w:rsid w:val="008232AF"/>
    <w:rsid w:val="008235DB"/>
    <w:rsid w:val="00824709"/>
    <w:rsid w:val="00824AB4"/>
    <w:rsid w:val="00825284"/>
    <w:rsid w:val="0082565A"/>
    <w:rsid w:val="00825C42"/>
    <w:rsid w:val="00825D25"/>
    <w:rsid w:val="00826D6B"/>
    <w:rsid w:val="00826E60"/>
    <w:rsid w:val="0082777E"/>
    <w:rsid w:val="00827D6F"/>
    <w:rsid w:val="0083028F"/>
    <w:rsid w:val="00832834"/>
    <w:rsid w:val="00837103"/>
    <w:rsid w:val="008376AC"/>
    <w:rsid w:val="0084050C"/>
    <w:rsid w:val="008412EA"/>
    <w:rsid w:val="00841F25"/>
    <w:rsid w:val="00842479"/>
    <w:rsid w:val="008427A6"/>
    <w:rsid w:val="008444E8"/>
    <w:rsid w:val="0084495D"/>
    <w:rsid w:val="00844B85"/>
    <w:rsid w:val="00844C0E"/>
    <w:rsid w:val="00844E80"/>
    <w:rsid w:val="00845754"/>
    <w:rsid w:val="00846FE7"/>
    <w:rsid w:val="00847CF6"/>
    <w:rsid w:val="00850135"/>
    <w:rsid w:val="0085017F"/>
    <w:rsid w:val="00850D75"/>
    <w:rsid w:val="008530EC"/>
    <w:rsid w:val="00853F65"/>
    <w:rsid w:val="00853FD9"/>
    <w:rsid w:val="00854237"/>
    <w:rsid w:val="00854445"/>
    <w:rsid w:val="008544F1"/>
    <w:rsid w:val="00854B56"/>
    <w:rsid w:val="0085548C"/>
    <w:rsid w:val="00856024"/>
    <w:rsid w:val="008568B9"/>
    <w:rsid w:val="00856911"/>
    <w:rsid w:val="0085697D"/>
    <w:rsid w:val="008571A6"/>
    <w:rsid w:val="008571BC"/>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3468"/>
    <w:rsid w:val="00874312"/>
    <w:rsid w:val="0087437C"/>
    <w:rsid w:val="00875CD7"/>
    <w:rsid w:val="008760B6"/>
    <w:rsid w:val="008762BD"/>
    <w:rsid w:val="00876932"/>
    <w:rsid w:val="00876B4D"/>
    <w:rsid w:val="00876CBD"/>
    <w:rsid w:val="00876FA0"/>
    <w:rsid w:val="00876FC3"/>
    <w:rsid w:val="0087701B"/>
    <w:rsid w:val="00877C65"/>
    <w:rsid w:val="00877F18"/>
    <w:rsid w:val="00880032"/>
    <w:rsid w:val="008804C2"/>
    <w:rsid w:val="0088099B"/>
    <w:rsid w:val="00881692"/>
    <w:rsid w:val="00881CBB"/>
    <w:rsid w:val="0088205D"/>
    <w:rsid w:val="00883593"/>
    <w:rsid w:val="008839FB"/>
    <w:rsid w:val="0088442E"/>
    <w:rsid w:val="00884E05"/>
    <w:rsid w:val="00884E64"/>
    <w:rsid w:val="008853B3"/>
    <w:rsid w:val="00885BD5"/>
    <w:rsid w:val="008861D4"/>
    <w:rsid w:val="00887F6C"/>
    <w:rsid w:val="00890ADC"/>
    <w:rsid w:val="00890F6B"/>
    <w:rsid w:val="00892F30"/>
    <w:rsid w:val="00893321"/>
    <w:rsid w:val="00894A88"/>
    <w:rsid w:val="00895304"/>
    <w:rsid w:val="00895386"/>
    <w:rsid w:val="00895BFF"/>
    <w:rsid w:val="00895EAC"/>
    <w:rsid w:val="00897183"/>
    <w:rsid w:val="008A0E42"/>
    <w:rsid w:val="008A1538"/>
    <w:rsid w:val="008A21FF"/>
    <w:rsid w:val="008A2577"/>
    <w:rsid w:val="008A2896"/>
    <w:rsid w:val="008A296B"/>
    <w:rsid w:val="008A2CE2"/>
    <w:rsid w:val="008A30AC"/>
    <w:rsid w:val="008A3315"/>
    <w:rsid w:val="008A3331"/>
    <w:rsid w:val="008A4484"/>
    <w:rsid w:val="008A44B8"/>
    <w:rsid w:val="008A46E5"/>
    <w:rsid w:val="008A51A8"/>
    <w:rsid w:val="008A5419"/>
    <w:rsid w:val="008A54C7"/>
    <w:rsid w:val="008A5ABE"/>
    <w:rsid w:val="008A6658"/>
    <w:rsid w:val="008A77D8"/>
    <w:rsid w:val="008A7C37"/>
    <w:rsid w:val="008B0483"/>
    <w:rsid w:val="008B05B3"/>
    <w:rsid w:val="008B120C"/>
    <w:rsid w:val="008B2330"/>
    <w:rsid w:val="008B2EFC"/>
    <w:rsid w:val="008B3065"/>
    <w:rsid w:val="008B3590"/>
    <w:rsid w:val="008B4FA8"/>
    <w:rsid w:val="008B51A0"/>
    <w:rsid w:val="008B592A"/>
    <w:rsid w:val="008B62A5"/>
    <w:rsid w:val="008B6612"/>
    <w:rsid w:val="008B6A8D"/>
    <w:rsid w:val="008B6AEB"/>
    <w:rsid w:val="008B71B4"/>
    <w:rsid w:val="008B7997"/>
    <w:rsid w:val="008B7B5C"/>
    <w:rsid w:val="008B7DBA"/>
    <w:rsid w:val="008C06B4"/>
    <w:rsid w:val="008C0B84"/>
    <w:rsid w:val="008C0C99"/>
    <w:rsid w:val="008C15B9"/>
    <w:rsid w:val="008C1C91"/>
    <w:rsid w:val="008C2017"/>
    <w:rsid w:val="008C36CA"/>
    <w:rsid w:val="008C3CF5"/>
    <w:rsid w:val="008C4743"/>
    <w:rsid w:val="008C4958"/>
    <w:rsid w:val="008C4BAA"/>
    <w:rsid w:val="008C512E"/>
    <w:rsid w:val="008C65AB"/>
    <w:rsid w:val="008C6AE8"/>
    <w:rsid w:val="008C6C88"/>
    <w:rsid w:val="008C6C9F"/>
    <w:rsid w:val="008C7329"/>
    <w:rsid w:val="008C7573"/>
    <w:rsid w:val="008C76CD"/>
    <w:rsid w:val="008D06A7"/>
    <w:rsid w:val="008D1668"/>
    <w:rsid w:val="008D34F1"/>
    <w:rsid w:val="008D362F"/>
    <w:rsid w:val="008D39D7"/>
    <w:rsid w:val="008D39D8"/>
    <w:rsid w:val="008D4A43"/>
    <w:rsid w:val="008D5633"/>
    <w:rsid w:val="008D6147"/>
    <w:rsid w:val="008D6351"/>
    <w:rsid w:val="008D6ABA"/>
    <w:rsid w:val="008D6BCC"/>
    <w:rsid w:val="008D6D1A"/>
    <w:rsid w:val="008D7CB2"/>
    <w:rsid w:val="008E065E"/>
    <w:rsid w:val="008E0927"/>
    <w:rsid w:val="008E0B15"/>
    <w:rsid w:val="008E1365"/>
    <w:rsid w:val="008E138E"/>
    <w:rsid w:val="008E1909"/>
    <w:rsid w:val="008E1990"/>
    <w:rsid w:val="008E1CC1"/>
    <w:rsid w:val="008E28D1"/>
    <w:rsid w:val="008E2B49"/>
    <w:rsid w:val="008E42EC"/>
    <w:rsid w:val="008E451D"/>
    <w:rsid w:val="008E4D7C"/>
    <w:rsid w:val="008E52D1"/>
    <w:rsid w:val="008E6683"/>
    <w:rsid w:val="008E6863"/>
    <w:rsid w:val="008E6E41"/>
    <w:rsid w:val="008E7680"/>
    <w:rsid w:val="008F0DA9"/>
    <w:rsid w:val="008F11E0"/>
    <w:rsid w:val="008F159A"/>
    <w:rsid w:val="008F1EAB"/>
    <w:rsid w:val="008F2DA4"/>
    <w:rsid w:val="008F33DC"/>
    <w:rsid w:val="008F3974"/>
    <w:rsid w:val="008F39DD"/>
    <w:rsid w:val="008F477F"/>
    <w:rsid w:val="008F54D1"/>
    <w:rsid w:val="008F5E84"/>
    <w:rsid w:val="0090038A"/>
    <w:rsid w:val="00900D04"/>
    <w:rsid w:val="009013C0"/>
    <w:rsid w:val="00901495"/>
    <w:rsid w:val="00901E8A"/>
    <w:rsid w:val="00901E97"/>
    <w:rsid w:val="00902350"/>
    <w:rsid w:val="0090336B"/>
    <w:rsid w:val="009038B8"/>
    <w:rsid w:val="00903FDB"/>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157"/>
    <w:rsid w:val="00917BA7"/>
    <w:rsid w:val="00917CE9"/>
    <w:rsid w:val="00917F72"/>
    <w:rsid w:val="00920925"/>
    <w:rsid w:val="00920BF2"/>
    <w:rsid w:val="00920C63"/>
    <w:rsid w:val="009215CA"/>
    <w:rsid w:val="00921D86"/>
    <w:rsid w:val="00922010"/>
    <w:rsid w:val="0092304B"/>
    <w:rsid w:val="009231D7"/>
    <w:rsid w:val="009244D0"/>
    <w:rsid w:val="009259D0"/>
    <w:rsid w:val="009259DD"/>
    <w:rsid w:val="009305EA"/>
    <w:rsid w:val="009311F2"/>
    <w:rsid w:val="00931BD9"/>
    <w:rsid w:val="00931C20"/>
    <w:rsid w:val="00932336"/>
    <w:rsid w:val="0093233C"/>
    <w:rsid w:val="00932FF4"/>
    <w:rsid w:val="0093370E"/>
    <w:rsid w:val="009341BA"/>
    <w:rsid w:val="00934C29"/>
    <w:rsid w:val="0093683C"/>
    <w:rsid w:val="009368F3"/>
    <w:rsid w:val="0093725F"/>
    <w:rsid w:val="0093735F"/>
    <w:rsid w:val="0094135F"/>
    <w:rsid w:val="00941636"/>
    <w:rsid w:val="00941CC8"/>
    <w:rsid w:val="00942008"/>
    <w:rsid w:val="00942DA1"/>
    <w:rsid w:val="0094367A"/>
    <w:rsid w:val="00943742"/>
    <w:rsid w:val="00943B5A"/>
    <w:rsid w:val="00944056"/>
    <w:rsid w:val="00944104"/>
    <w:rsid w:val="00945C05"/>
    <w:rsid w:val="0094683F"/>
    <w:rsid w:val="00946945"/>
    <w:rsid w:val="00947713"/>
    <w:rsid w:val="00947A55"/>
    <w:rsid w:val="00950B8D"/>
    <w:rsid w:val="00950DE7"/>
    <w:rsid w:val="0095222A"/>
    <w:rsid w:val="00952C3E"/>
    <w:rsid w:val="00953920"/>
    <w:rsid w:val="00953D47"/>
    <w:rsid w:val="00954BF2"/>
    <w:rsid w:val="00956417"/>
    <w:rsid w:val="0095681E"/>
    <w:rsid w:val="009572D4"/>
    <w:rsid w:val="009579F5"/>
    <w:rsid w:val="00960BE9"/>
    <w:rsid w:val="00961921"/>
    <w:rsid w:val="00961981"/>
    <w:rsid w:val="0096379D"/>
    <w:rsid w:val="00963E7C"/>
    <w:rsid w:val="0096430A"/>
    <w:rsid w:val="00964B5A"/>
    <w:rsid w:val="00964E84"/>
    <w:rsid w:val="0096554B"/>
    <w:rsid w:val="0096584A"/>
    <w:rsid w:val="00965F45"/>
    <w:rsid w:val="009660C4"/>
    <w:rsid w:val="00967990"/>
    <w:rsid w:val="00967B53"/>
    <w:rsid w:val="009711B1"/>
    <w:rsid w:val="00971626"/>
    <w:rsid w:val="009717A7"/>
    <w:rsid w:val="00971F08"/>
    <w:rsid w:val="00972694"/>
    <w:rsid w:val="0097273A"/>
    <w:rsid w:val="00972B57"/>
    <w:rsid w:val="0097317A"/>
    <w:rsid w:val="009737B4"/>
    <w:rsid w:val="0097603D"/>
    <w:rsid w:val="00976949"/>
    <w:rsid w:val="0097756F"/>
    <w:rsid w:val="0097767E"/>
    <w:rsid w:val="009802B4"/>
    <w:rsid w:val="00980477"/>
    <w:rsid w:val="00980B13"/>
    <w:rsid w:val="00980C23"/>
    <w:rsid w:val="00981065"/>
    <w:rsid w:val="00982728"/>
    <w:rsid w:val="009833A8"/>
    <w:rsid w:val="009834A4"/>
    <w:rsid w:val="00983A42"/>
    <w:rsid w:val="00983AB7"/>
    <w:rsid w:val="009844B8"/>
    <w:rsid w:val="00985251"/>
    <w:rsid w:val="00985253"/>
    <w:rsid w:val="009853B3"/>
    <w:rsid w:val="00985889"/>
    <w:rsid w:val="0098595B"/>
    <w:rsid w:val="00985E6B"/>
    <w:rsid w:val="00987BB5"/>
    <w:rsid w:val="00990160"/>
    <w:rsid w:val="009903BE"/>
    <w:rsid w:val="00990557"/>
    <w:rsid w:val="00990630"/>
    <w:rsid w:val="00991761"/>
    <w:rsid w:val="009918A1"/>
    <w:rsid w:val="00991FCD"/>
    <w:rsid w:val="009923DD"/>
    <w:rsid w:val="00992C79"/>
    <w:rsid w:val="009932AA"/>
    <w:rsid w:val="00994B72"/>
    <w:rsid w:val="00994DCA"/>
    <w:rsid w:val="00995842"/>
    <w:rsid w:val="00995EF2"/>
    <w:rsid w:val="009960EC"/>
    <w:rsid w:val="00996FDC"/>
    <w:rsid w:val="009970DD"/>
    <w:rsid w:val="00997129"/>
    <w:rsid w:val="009976C3"/>
    <w:rsid w:val="009A0FBA"/>
    <w:rsid w:val="009A11A5"/>
    <w:rsid w:val="009A150F"/>
    <w:rsid w:val="009A1601"/>
    <w:rsid w:val="009A221E"/>
    <w:rsid w:val="009A2EA4"/>
    <w:rsid w:val="009A3210"/>
    <w:rsid w:val="009A408C"/>
    <w:rsid w:val="009A462D"/>
    <w:rsid w:val="009A4D43"/>
    <w:rsid w:val="009A4F94"/>
    <w:rsid w:val="009A55A1"/>
    <w:rsid w:val="009A5B25"/>
    <w:rsid w:val="009A5CBA"/>
    <w:rsid w:val="009A5E62"/>
    <w:rsid w:val="009A624D"/>
    <w:rsid w:val="009A6B76"/>
    <w:rsid w:val="009A7541"/>
    <w:rsid w:val="009A782A"/>
    <w:rsid w:val="009A7FCF"/>
    <w:rsid w:val="009B0F4E"/>
    <w:rsid w:val="009B1F30"/>
    <w:rsid w:val="009B2D17"/>
    <w:rsid w:val="009B3AC2"/>
    <w:rsid w:val="009B3F2D"/>
    <w:rsid w:val="009B4396"/>
    <w:rsid w:val="009B43D4"/>
    <w:rsid w:val="009B4DF4"/>
    <w:rsid w:val="009B4E79"/>
    <w:rsid w:val="009B501F"/>
    <w:rsid w:val="009B564E"/>
    <w:rsid w:val="009B57BA"/>
    <w:rsid w:val="009B5E9F"/>
    <w:rsid w:val="009B5EAA"/>
    <w:rsid w:val="009B6D36"/>
    <w:rsid w:val="009B798F"/>
    <w:rsid w:val="009B7BD0"/>
    <w:rsid w:val="009B7E87"/>
    <w:rsid w:val="009C06DA"/>
    <w:rsid w:val="009C0E82"/>
    <w:rsid w:val="009C11D6"/>
    <w:rsid w:val="009C17AC"/>
    <w:rsid w:val="009C1BA9"/>
    <w:rsid w:val="009C2317"/>
    <w:rsid w:val="009C2434"/>
    <w:rsid w:val="009C35E7"/>
    <w:rsid w:val="009C403E"/>
    <w:rsid w:val="009C41E7"/>
    <w:rsid w:val="009C47F8"/>
    <w:rsid w:val="009C684E"/>
    <w:rsid w:val="009C75AB"/>
    <w:rsid w:val="009C7FD4"/>
    <w:rsid w:val="009C7FE0"/>
    <w:rsid w:val="009D0AAE"/>
    <w:rsid w:val="009D1EE3"/>
    <w:rsid w:val="009D24E2"/>
    <w:rsid w:val="009D285F"/>
    <w:rsid w:val="009D3277"/>
    <w:rsid w:val="009D4AFC"/>
    <w:rsid w:val="009D4FF0"/>
    <w:rsid w:val="009D575A"/>
    <w:rsid w:val="009D703C"/>
    <w:rsid w:val="009D718F"/>
    <w:rsid w:val="009D7798"/>
    <w:rsid w:val="009E068F"/>
    <w:rsid w:val="009E0E1A"/>
    <w:rsid w:val="009E1156"/>
    <w:rsid w:val="009E14E0"/>
    <w:rsid w:val="009E2505"/>
    <w:rsid w:val="009E35DB"/>
    <w:rsid w:val="009E3950"/>
    <w:rsid w:val="009E3C05"/>
    <w:rsid w:val="009E40DC"/>
    <w:rsid w:val="009E43A3"/>
    <w:rsid w:val="009E47A3"/>
    <w:rsid w:val="009E75CE"/>
    <w:rsid w:val="009E7AEF"/>
    <w:rsid w:val="009F03FE"/>
    <w:rsid w:val="009F08F3"/>
    <w:rsid w:val="009F09AD"/>
    <w:rsid w:val="009F0B5D"/>
    <w:rsid w:val="009F0D1D"/>
    <w:rsid w:val="009F1111"/>
    <w:rsid w:val="009F1946"/>
    <w:rsid w:val="009F3410"/>
    <w:rsid w:val="009F344F"/>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9A1"/>
    <w:rsid w:val="00A10AAD"/>
    <w:rsid w:val="00A10E0F"/>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C45"/>
    <w:rsid w:val="00A2193B"/>
    <w:rsid w:val="00A2351A"/>
    <w:rsid w:val="00A23B84"/>
    <w:rsid w:val="00A24346"/>
    <w:rsid w:val="00A255D2"/>
    <w:rsid w:val="00A25F72"/>
    <w:rsid w:val="00A26425"/>
    <w:rsid w:val="00A264A9"/>
    <w:rsid w:val="00A272C6"/>
    <w:rsid w:val="00A27785"/>
    <w:rsid w:val="00A30187"/>
    <w:rsid w:val="00A30F89"/>
    <w:rsid w:val="00A31202"/>
    <w:rsid w:val="00A3142B"/>
    <w:rsid w:val="00A32791"/>
    <w:rsid w:val="00A3448A"/>
    <w:rsid w:val="00A34C53"/>
    <w:rsid w:val="00A35340"/>
    <w:rsid w:val="00A35E93"/>
    <w:rsid w:val="00A36297"/>
    <w:rsid w:val="00A3658D"/>
    <w:rsid w:val="00A3695D"/>
    <w:rsid w:val="00A370CE"/>
    <w:rsid w:val="00A37400"/>
    <w:rsid w:val="00A40822"/>
    <w:rsid w:val="00A40F3B"/>
    <w:rsid w:val="00A41E2B"/>
    <w:rsid w:val="00A4317C"/>
    <w:rsid w:val="00A440D0"/>
    <w:rsid w:val="00A450F5"/>
    <w:rsid w:val="00A4521C"/>
    <w:rsid w:val="00A458AA"/>
    <w:rsid w:val="00A45B74"/>
    <w:rsid w:val="00A46150"/>
    <w:rsid w:val="00A46565"/>
    <w:rsid w:val="00A46C20"/>
    <w:rsid w:val="00A46F44"/>
    <w:rsid w:val="00A472A4"/>
    <w:rsid w:val="00A47976"/>
    <w:rsid w:val="00A47A06"/>
    <w:rsid w:val="00A50C42"/>
    <w:rsid w:val="00A50C86"/>
    <w:rsid w:val="00A515BE"/>
    <w:rsid w:val="00A52ADC"/>
    <w:rsid w:val="00A52E1D"/>
    <w:rsid w:val="00A52FB8"/>
    <w:rsid w:val="00A53CD7"/>
    <w:rsid w:val="00A53DA4"/>
    <w:rsid w:val="00A5428F"/>
    <w:rsid w:val="00A55477"/>
    <w:rsid w:val="00A55833"/>
    <w:rsid w:val="00A55BE6"/>
    <w:rsid w:val="00A56825"/>
    <w:rsid w:val="00A5688B"/>
    <w:rsid w:val="00A57606"/>
    <w:rsid w:val="00A5783D"/>
    <w:rsid w:val="00A57D78"/>
    <w:rsid w:val="00A60BB0"/>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704BC"/>
    <w:rsid w:val="00A71209"/>
    <w:rsid w:val="00A712D9"/>
    <w:rsid w:val="00A7175B"/>
    <w:rsid w:val="00A71B99"/>
    <w:rsid w:val="00A7247B"/>
    <w:rsid w:val="00A72F5E"/>
    <w:rsid w:val="00A739D0"/>
    <w:rsid w:val="00A74295"/>
    <w:rsid w:val="00A746B4"/>
    <w:rsid w:val="00A75035"/>
    <w:rsid w:val="00A75570"/>
    <w:rsid w:val="00A755AA"/>
    <w:rsid w:val="00A761D4"/>
    <w:rsid w:val="00A76593"/>
    <w:rsid w:val="00A7730D"/>
    <w:rsid w:val="00A777DB"/>
    <w:rsid w:val="00A77EA9"/>
    <w:rsid w:val="00A77EC4"/>
    <w:rsid w:val="00A80106"/>
    <w:rsid w:val="00A81B7C"/>
    <w:rsid w:val="00A81F3B"/>
    <w:rsid w:val="00A82158"/>
    <w:rsid w:val="00A82D21"/>
    <w:rsid w:val="00A838B0"/>
    <w:rsid w:val="00A83D84"/>
    <w:rsid w:val="00A84D6B"/>
    <w:rsid w:val="00A85066"/>
    <w:rsid w:val="00A850B8"/>
    <w:rsid w:val="00A8555A"/>
    <w:rsid w:val="00A86750"/>
    <w:rsid w:val="00A879D5"/>
    <w:rsid w:val="00A87E4B"/>
    <w:rsid w:val="00A87E69"/>
    <w:rsid w:val="00A90321"/>
    <w:rsid w:val="00A90354"/>
    <w:rsid w:val="00A91428"/>
    <w:rsid w:val="00A91470"/>
    <w:rsid w:val="00A919C1"/>
    <w:rsid w:val="00A92879"/>
    <w:rsid w:val="00A92BEC"/>
    <w:rsid w:val="00A93870"/>
    <w:rsid w:val="00A93D83"/>
    <w:rsid w:val="00A93EA4"/>
    <w:rsid w:val="00A9442A"/>
    <w:rsid w:val="00A94533"/>
    <w:rsid w:val="00A948A7"/>
    <w:rsid w:val="00A94CA8"/>
    <w:rsid w:val="00A96417"/>
    <w:rsid w:val="00A96AE1"/>
    <w:rsid w:val="00A9764F"/>
    <w:rsid w:val="00AA016F"/>
    <w:rsid w:val="00AA0B96"/>
    <w:rsid w:val="00AA1465"/>
    <w:rsid w:val="00AA1ED6"/>
    <w:rsid w:val="00AA2F4E"/>
    <w:rsid w:val="00AA2F6B"/>
    <w:rsid w:val="00AA33DF"/>
    <w:rsid w:val="00AA35B9"/>
    <w:rsid w:val="00AA38B5"/>
    <w:rsid w:val="00AA4A8A"/>
    <w:rsid w:val="00AA505F"/>
    <w:rsid w:val="00AA51D6"/>
    <w:rsid w:val="00AA5919"/>
    <w:rsid w:val="00AA651A"/>
    <w:rsid w:val="00AA68CE"/>
    <w:rsid w:val="00AA6CC5"/>
    <w:rsid w:val="00AB0450"/>
    <w:rsid w:val="00AB0BC8"/>
    <w:rsid w:val="00AB11CA"/>
    <w:rsid w:val="00AB14D9"/>
    <w:rsid w:val="00AB3139"/>
    <w:rsid w:val="00AB3FB6"/>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4F59"/>
    <w:rsid w:val="00AC5A10"/>
    <w:rsid w:val="00AC6DE7"/>
    <w:rsid w:val="00AC717E"/>
    <w:rsid w:val="00AC726B"/>
    <w:rsid w:val="00AC79A5"/>
    <w:rsid w:val="00AC7F4A"/>
    <w:rsid w:val="00AD0642"/>
    <w:rsid w:val="00AD0AA3"/>
    <w:rsid w:val="00AD0ECF"/>
    <w:rsid w:val="00AD2020"/>
    <w:rsid w:val="00AD2271"/>
    <w:rsid w:val="00AD2555"/>
    <w:rsid w:val="00AD376A"/>
    <w:rsid w:val="00AD3F94"/>
    <w:rsid w:val="00AD4A5A"/>
    <w:rsid w:val="00AD54DB"/>
    <w:rsid w:val="00AD56F9"/>
    <w:rsid w:val="00AD59C5"/>
    <w:rsid w:val="00AD6689"/>
    <w:rsid w:val="00AD78AE"/>
    <w:rsid w:val="00AD7B2A"/>
    <w:rsid w:val="00AD7C50"/>
    <w:rsid w:val="00AE032F"/>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E43"/>
    <w:rsid w:val="00AE5F14"/>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692"/>
    <w:rsid w:val="00B02AA9"/>
    <w:rsid w:val="00B02FA3"/>
    <w:rsid w:val="00B0324F"/>
    <w:rsid w:val="00B036A0"/>
    <w:rsid w:val="00B0398E"/>
    <w:rsid w:val="00B04DF3"/>
    <w:rsid w:val="00B05084"/>
    <w:rsid w:val="00B05253"/>
    <w:rsid w:val="00B06158"/>
    <w:rsid w:val="00B061FD"/>
    <w:rsid w:val="00B07BB5"/>
    <w:rsid w:val="00B101E0"/>
    <w:rsid w:val="00B10441"/>
    <w:rsid w:val="00B10447"/>
    <w:rsid w:val="00B11828"/>
    <w:rsid w:val="00B11FA3"/>
    <w:rsid w:val="00B12115"/>
    <w:rsid w:val="00B130B5"/>
    <w:rsid w:val="00B130C7"/>
    <w:rsid w:val="00B133D4"/>
    <w:rsid w:val="00B13A5F"/>
    <w:rsid w:val="00B142E7"/>
    <w:rsid w:val="00B157F9"/>
    <w:rsid w:val="00B15C74"/>
    <w:rsid w:val="00B162FE"/>
    <w:rsid w:val="00B17728"/>
    <w:rsid w:val="00B17A5E"/>
    <w:rsid w:val="00B2016D"/>
    <w:rsid w:val="00B20256"/>
    <w:rsid w:val="00B20D09"/>
    <w:rsid w:val="00B20E36"/>
    <w:rsid w:val="00B210E9"/>
    <w:rsid w:val="00B21270"/>
    <w:rsid w:val="00B235D8"/>
    <w:rsid w:val="00B2468A"/>
    <w:rsid w:val="00B248B0"/>
    <w:rsid w:val="00B24B5C"/>
    <w:rsid w:val="00B24C53"/>
    <w:rsid w:val="00B2593D"/>
    <w:rsid w:val="00B26318"/>
    <w:rsid w:val="00B2664E"/>
    <w:rsid w:val="00B2763F"/>
    <w:rsid w:val="00B27A16"/>
    <w:rsid w:val="00B27AAC"/>
    <w:rsid w:val="00B30929"/>
    <w:rsid w:val="00B30E25"/>
    <w:rsid w:val="00B31C3E"/>
    <w:rsid w:val="00B33221"/>
    <w:rsid w:val="00B34755"/>
    <w:rsid w:val="00B34BAC"/>
    <w:rsid w:val="00B34C22"/>
    <w:rsid w:val="00B34C44"/>
    <w:rsid w:val="00B35211"/>
    <w:rsid w:val="00B36940"/>
    <w:rsid w:val="00B36BE4"/>
    <w:rsid w:val="00B372AA"/>
    <w:rsid w:val="00B375E8"/>
    <w:rsid w:val="00B40445"/>
    <w:rsid w:val="00B40A79"/>
    <w:rsid w:val="00B40C56"/>
    <w:rsid w:val="00B41888"/>
    <w:rsid w:val="00B41DAA"/>
    <w:rsid w:val="00B4243B"/>
    <w:rsid w:val="00B42999"/>
    <w:rsid w:val="00B42E1A"/>
    <w:rsid w:val="00B43805"/>
    <w:rsid w:val="00B45409"/>
    <w:rsid w:val="00B45A52"/>
    <w:rsid w:val="00B46175"/>
    <w:rsid w:val="00B466D3"/>
    <w:rsid w:val="00B46DBB"/>
    <w:rsid w:val="00B47475"/>
    <w:rsid w:val="00B477E5"/>
    <w:rsid w:val="00B47AA9"/>
    <w:rsid w:val="00B47B4C"/>
    <w:rsid w:val="00B47F22"/>
    <w:rsid w:val="00B50005"/>
    <w:rsid w:val="00B51977"/>
    <w:rsid w:val="00B52246"/>
    <w:rsid w:val="00B52C53"/>
    <w:rsid w:val="00B52E6D"/>
    <w:rsid w:val="00B54DD1"/>
    <w:rsid w:val="00B553B9"/>
    <w:rsid w:val="00B575C8"/>
    <w:rsid w:val="00B57D6D"/>
    <w:rsid w:val="00B6253B"/>
    <w:rsid w:val="00B62A98"/>
    <w:rsid w:val="00B62D44"/>
    <w:rsid w:val="00B6329B"/>
    <w:rsid w:val="00B64EBC"/>
    <w:rsid w:val="00B65F6C"/>
    <w:rsid w:val="00B664C7"/>
    <w:rsid w:val="00B7321D"/>
    <w:rsid w:val="00B739F6"/>
    <w:rsid w:val="00B74729"/>
    <w:rsid w:val="00B74AB3"/>
    <w:rsid w:val="00B74AC2"/>
    <w:rsid w:val="00B74DA8"/>
    <w:rsid w:val="00B75758"/>
    <w:rsid w:val="00B76C86"/>
    <w:rsid w:val="00B772E6"/>
    <w:rsid w:val="00B804C1"/>
    <w:rsid w:val="00B8093E"/>
    <w:rsid w:val="00B81A6C"/>
    <w:rsid w:val="00B81EDC"/>
    <w:rsid w:val="00B82679"/>
    <w:rsid w:val="00B833DF"/>
    <w:rsid w:val="00B84C8A"/>
    <w:rsid w:val="00B850CF"/>
    <w:rsid w:val="00B85DE5"/>
    <w:rsid w:val="00B86794"/>
    <w:rsid w:val="00B869D5"/>
    <w:rsid w:val="00B86D08"/>
    <w:rsid w:val="00B86F08"/>
    <w:rsid w:val="00B8702C"/>
    <w:rsid w:val="00B87651"/>
    <w:rsid w:val="00B876F7"/>
    <w:rsid w:val="00B90F73"/>
    <w:rsid w:val="00B914B1"/>
    <w:rsid w:val="00B91E15"/>
    <w:rsid w:val="00B92AD1"/>
    <w:rsid w:val="00B93B59"/>
    <w:rsid w:val="00B93C2D"/>
    <w:rsid w:val="00B9406A"/>
    <w:rsid w:val="00B940F6"/>
    <w:rsid w:val="00B94DC1"/>
    <w:rsid w:val="00B958C6"/>
    <w:rsid w:val="00B95CFF"/>
    <w:rsid w:val="00B96F63"/>
    <w:rsid w:val="00BA131A"/>
    <w:rsid w:val="00BA17E3"/>
    <w:rsid w:val="00BA202E"/>
    <w:rsid w:val="00BA2280"/>
    <w:rsid w:val="00BA2789"/>
    <w:rsid w:val="00BA2A08"/>
    <w:rsid w:val="00BA2B27"/>
    <w:rsid w:val="00BA2C9A"/>
    <w:rsid w:val="00BA541A"/>
    <w:rsid w:val="00BA56D2"/>
    <w:rsid w:val="00BA5BF0"/>
    <w:rsid w:val="00BA67BF"/>
    <w:rsid w:val="00BA76E0"/>
    <w:rsid w:val="00BA7C4F"/>
    <w:rsid w:val="00BA7DE1"/>
    <w:rsid w:val="00BB07CA"/>
    <w:rsid w:val="00BB096D"/>
    <w:rsid w:val="00BB0A3F"/>
    <w:rsid w:val="00BB20CE"/>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3CB"/>
    <w:rsid w:val="00BC4D2E"/>
    <w:rsid w:val="00BC6132"/>
    <w:rsid w:val="00BC6E83"/>
    <w:rsid w:val="00BC7378"/>
    <w:rsid w:val="00BC7E1F"/>
    <w:rsid w:val="00BD1AB5"/>
    <w:rsid w:val="00BD24F2"/>
    <w:rsid w:val="00BD2627"/>
    <w:rsid w:val="00BD30FE"/>
    <w:rsid w:val="00BD3992"/>
    <w:rsid w:val="00BD3FA9"/>
    <w:rsid w:val="00BD41BB"/>
    <w:rsid w:val="00BD4278"/>
    <w:rsid w:val="00BD48AC"/>
    <w:rsid w:val="00BD53A8"/>
    <w:rsid w:val="00BD5E8F"/>
    <w:rsid w:val="00BD5F1A"/>
    <w:rsid w:val="00BD6495"/>
    <w:rsid w:val="00BD6EA1"/>
    <w:rsid w:val="00BE1234"/>
    <w:rsid w:val="00BE12E2"/>
    <w:rsid w:val="00BE1C96"/>
    <w:rsid w:val="00BE2FA6"/>
    <w:rsid w:val="00BE333F"/>
    <w:rsid w:val="00BE6924"/>
    <w:rsid w:val="00BE704A"/>
    <w:rsid w:val="00BE7406"/>
    <w:rsid w:val="00BE7603"/>
    <w:rsid w:val="00BF0843"/>
    <w:rsid w:val="00BF085C"/>
    <w:rsid w:val="00BF1547"/>
    <w:rsid w:val="00BF1596"/>
    <w:rsid w:val="00BF1863"/>
    <w:rsid w:val="00BF2B3F"/>
    <w:rsid w:val="00BF3279"/>
    <w:rsid w:val="00BF3A4B"/>
    <w:rsid w:val="00BF3C7F"/>
    <w:rsid w:val="00BF3E10"/>
    <w:rsid w:val="00BF56E0"/>
    <w:rsid w:val="00BF5CA5"/>
    <w:rsid w:val="00BF5D5A"/>
    <w:rsid w:val="00BF68E1"/>
    <w:rsid w:val="00BF69FD"/>
    <w:rsid w:val="00BF6D4F"/>
    <w:rsid w:val="00BF6F3D"/>
    <w:rsid w:val="00BF74C7"/>
    <w:rsid w:val="00C0135D"/>
    <w:rsid w:val="00C015F1"/>
    <w:rsid w:val="00C01C82"/>
    <w:rsid w:val="00C01F33"/>
    <w:rsid w:val="00C02339"/>
    <w:rsid w:val="00C02AF1"/>
    <w:rsid w:val="00C02CC6"/>
    <w:rsid w:val="00C02EA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C50"/>
    <w:rsid w:val="00C14224"/>
    <w:rsid w:val="00C1443E"/>
    <w:rsid w:val="00C14D4B"/>
    <w:rsid w:val="00C15176"/>
    <w:rsid w:val="00C154BB"/>
    <w:rsid w:val="00C155C7"/>
    <w:rsid w:val="00C15ABD"/>
    <w:rsid w:val="00C16339"/>
    <w:rsid w:val="00C206C3"/>
    <w:rsid w:val="00C20BCE"/>
    <w:rsid w:val="00C20E12"/>
    <w:rsid w:val="00C2180D"/>
    <w:rsid w:val="00C22D49"/>
    <w:rsid w:val="00C22E77"/>
    <w:rsid w:val="00C23265"/>
    <w:rsid w:val="00C23725"/>
    <w:rsid w:val="00C237AC"/>
    <w:rsid w:val="00C242C3"/>
    <w:rsid w:val="00C245EC"/>
    <w:rsid w:val="00C24C31"/>
    <w:rsid w:val="00C2511C"/>
    <w:rsid w:val="00C254B5"/>
    <w:rsid w:val="00C26A79"/>
    <w:rsid w:val="00C27393"/>
    <w:rsid w:val="00C279B5"/>
    <w:rsid w:val="00C27C45"/>
    <w:rsid w:val="00C30119"/>
    <w:rsid w:val="00C3028A"/>
    <w:rsid w:val="00C30694"/>
    <w:rsid w:val="00C31205"/>
    <w:rsid w:val="00C326B0"/>
    <w:rsid w:val="00C3354C"/>
    <w:rsid w:val="00C335C7"/>
    <w:rsid w:val="00C351DF"/>
    <w:rsid w:val="00C3576C"/>
    <w:rsid w:val="00C35877"/>
    <w:rsid w:val="00C3719D"/>
    <w:rsid w:val="00C3772D"/>
    <w:rsid w:val="00C41779"/>
    <w:rsid w:val="00C4188A"/>
    <w:rsid w:val="00C42038"/>
    <w:rsid w:val="00C42A08"/>
    <w:rsid w:val="00C452C8"/>
    <w:rsid w:val="00C46AD6"/>
    <w:rsid w:val="00C46B11"/>
    <w:rsid w:val="00C46DA4"/>
    <w:rsid w:val="00C478FB"/>
    <w:rsid w:val="00C47A7D"/>
    <w:rsid w:val="00C501E8"/>
    <w:rsid w:val="00C50211"/>
    <w:rsid w:val="00C516E0"/>
    <w:rsid w:val="00C5220C"/>
    <w:rsid w:val="00C52217"/>
    <w:rsid w:val="00C5416D"/>
    <w:rsid w:val="00C54696"/>
    <w:rsid w:val="00C54995"/>
    <w:rsid w:val="00C54D41"/>
    <w:rsid w:val="00C5511E"/>
    <w:rsid w:val="00C554CF"/>
    <w:rsid w:val="00C57D0A"/>
    <w:rsid w:val="00C60681"/>
    <w:rsid w:val="00C60783"/>
    <w:rsid w:val="00C61714"/>
    <w:rsid w:val="00C61747"/>
    <w:rsid w:val="00C618D0"/>
    <w:rsid w:val="00C62943"/>
    <w:rsid w:val="00C62AD8"/>
    <w:rsid w:val="00C63222"/>
    <w:rsid w:val="00C63803"/>
    <w:rsid w:val="00C64672"/>
    <w:rsid w:val="00C6532F"/>
    <w:rsid w:val="00C65776"/>
    <w:rsid w:val="00C65D33"/>
    <w:rsid w:val="00C66B28"/>
    <w:rsid w:val="00C67775"/>
    <w:rsid w:val="00C678F7"/>
    <w:rsid w:val="00C70628"/>
    <w:rsid w:val="00C70697"/>
    <w:rsid w:val="00C71002"/>
    <w:rsid w:val="00C7125D"/>
    <w:rsid w:val="00C7133B"/>
    <w:rsid w:val="00C71A92"/>
    <w:rsid w:val="00C71E2D"/>
    <w:rsid w:val="00C72735"/>
    <w:rsid w:val="00C72CDE"/>
    <w:rsid w:val="00C72EF4"/>
    <w:rsid w:val="00C732D6"/>
    <w:rsid w:val="00C735B8"/>
    <w:rsid w:val="00C7369D"/>
    <w:rsid w:val="00C73B8D"/>
    <w:rsid w:val="00C74B02"/>
    <w:rsid w:val="00C74CF9"/>
    <w:rsid w:val="00C75D2F"/>
    <w:rsid w:val="00C765EC"/>
    <w:rsid w:val="00C767BE"/>
    <w:rsid w:val="00C76E3C"/>
    <w:rsid w:val="00C77184"/>
    <w:rsid w:val="00C77571"/>
    <w:rsid w:val="00C77596"/>
    <w:rsid w:val="00C81568"/>
    <w:rsid w:val="00C8368A"/>
    <w:rsid w:val="00C840CF"/>
    <w:rsid w:val="00C851D6"/>
    <w:rsid w:val="00C86401"/>
    <w:rsid w:val="00C87CDD"/>
    <w:rsid w:val="00C87E3F"/>
    <w:rsid w:val="00C9027A"/>
    <w:rsid w:val="00C9068E"/>
    <w:rsid w:val="00C9135C"/>
    <w:rsid w:val="00C918CC"/>
    <w:rsid w:val="00C91CE0"/>
    <w:rsid w:val="00C9228C"/>
    <w:rsid w:val="00C92316"/>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9D4"/>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517F"/>
    <w:rsid w:val="00CC7B45"/>
    <w:rsid w:val="00CC7DE3"/>
    <w:rsid w:val="00CD06B7"/>
    <w:rsid w:val="00CD1188"/>
    <w:rsid w:val="00CD16B1"/>
    <w:rsid w:val="00CD2587"/>
    <w:rsid w:val="00CD2ED1"/>
    <w:rsid w:val="00CD337B"/>
    <w:rsid w:val="00CD3A8F"/>
    <w:rsid w:val="00CD5538"/>
    <w:rsid w:val="00CE0404"/>
    <w:rsid w:val="00CE0424"/>
    <w:rsid w:val="00CE07EB"/>
    <w:rsid w:val="00CE10F2"/>
    <w:rsid w:val="00CE18C0"/>
    <w:rsid w:val="00CE242E"/>
    <w:rsid w:val="00CE3682"/>
    <w:rsid w:val="00CE3D62"/>
    <w:rsid w:val="00CE4829"/>
    <w:rsid w:val="00CE4BFE"/>
    <w:rsid w:val="00CE4EBA"/>
    <w:rsid w:val="00CE6231"/>
    <w:rsid w:val="00CE6539"/>
    <w:rsid w:val="00CE7561"/>
    <w:rsid w:val="00CE7B21"/>
    <w:rsid w:val="00CF0BB6"/>
    <w:rsid w:val="00CF0EE6"/>
    <w:rsid w:val="00CF0FA8"/>
    <w:rsid w:val="00CF1354"/>
    <w:rsid w:val="00CF1F5E"/>
    <w:rsid w:val="00CF2332"/>
    <w:rsid w:val="00CF39EE"/>
    <w:rsid w:val="00CF3B1F"/>
    <w:rsid w:val="00CF3BF6"/>
    <w:rsid w:val="00CF3DC4"/>
    <w:rsid w:val="00CF625B"/>
    <w:rsid w:val="00CF687E"/>
    <w:rsid w:val="00CF72CE"/>
    <w:rsid w:val="00CF7F53"/>
    <w:rsid w:val="00D0045A"/>
    <w:rsid w:val="00D006BD"/>
    <w:rsid w:val="00D0250A"/>
    <w:rsid w:val="00D0251F"/>
    <w:rsid w:val="00D02520"/>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2DEC"/>
    <w:rsid w:val="00D13135"/>
    <w:rsid w:val="00D13CF4"/>
    <w:rsid w:val="00D13E4E"/>
    <w:rsid w:val="00D140A6"/>
    <w:rsid w:val="00D14AC8"/>
    <w:rsid w:val="00D14C7C"/>
    <w:rsid w:val="00D152CA"/>
    <w:rsid w:val="00D15B4B"/>
    <w:rsid w:val="00D17319"/>
    <w:rsid w:val="00D17923"/>
    <w:rsid w:val="00D17D16"/>
    <w:rsid w:val="00D17E97"/>
    <w:rsid w:val="00D21149"/>
    <w:rsid w:val="00D21230"/>
    <w:rsid w:val="00D2184A"/>
    <w:rsid w:val="00D21EF7"/>
    <w:rsid w:val="00D21FC5"/>
    <w:rsid w:val="00D2232E"/>
    <w:rsid w:val="00D22540"/>
    <w:rsid w:val="00D239A7"/>
    <w:rsid w:val="00D23F47"/>
    <w:rsid w:val="00D244BB"/>
    <w:rsid w:val="00D25216"/>
    <w:rsid w:val="00D25DA8"/>
    <w:rsid w:val="00D276C8"/>
    <w:rsid w:val="00D302C0"/>
    <w:rsid w:val="00D314A0"/>
    <w:rsid w:val="00D316E2"/>
    <w:rsid w:val="00D3346B"/>
    <w:rsid w:val="00D34123"/>
    <w:rsid w:val="00D36E71"/>
    <w:rsid w:val="00D371B1"/>
    <w:rsid w:val="00D37D87"/>
    <w:rsid w:val="00D37EB4"/>
    <w:rsid w:val="00D408EB"/>
    <w:rsid w:val="00D40A3F"/>
    <w:rsid w:val="00D40B33"/>
    <w:rsid w:val="00D4211E"/>
    <w:rsid w:val="00D4318F"/>
    <w:rsid w:val="00D438BF"/>
    <w:rsid w:val="00D43C6B"/>
    <w:rsid w:val="00D43E89"/>
    <w:rsid w:val="00D440F8"/>
    <w:rsid w:val="00D4760B"/>
    <w:rsid w:val="00D50409"/>
    <w:rsid w:val="00D50EFF"/>
    <w:rsid w:val="00D51B42"/>
    <w:rsid w:val="00D51BC4"/>
    <w:rsid w:val="00D51DB6"/>
    <w:rsid w:val="00D5404A"/>
    <w:rsid w:val="00D542E9"/>
    <w:rsid w:val="00D546FF"/>
    <w:rsid w:val="00D55AD5"/>
    <w:rsid w:val="00D55BA1"/>
    <w:rsid w:val="00D563C9"/>
    <w:rsid w:val="00D56460"/>
    <w:rsid w:val="00D56E8F"/>
    <w:rsid w:val="00D57042"/>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44C"/>
    <w:rsid w:val="00D675A3"/>
    <w:rsid w:val="00D701BC"/>
    <w:rsid w:val="00D7032C"/>
    <w:rsid w:val="00D708B0"/>
    <w:rsid w:val="00D70A8C"/>
    <w:rsid w:val="00D70CD8"/>
    <w:rsid w:val="00D71A41"/>
    <w:rsid w:val="00D720EE"/>
    <w:rsid w:val="00D726BE"/>
    <w:rsid w:val="00D7275A"/>
    <w:rsid w:val="00D72FCF"/>
    <w:rsid w:val="00D74C84"/>
    <w:rsid w:val="00D74D18"/>
    <w:rsid w:val="00D7558A"/>
    <w:rsid w:val="00D77407"/>
    <w:rsid w:val="00D7792C"/>
    <w:rsid w:val="00D77B1D"/>
    <w:rsid w:val="00D8021F"/>
    <w:rsid w:val="00D80383"/>
    <w:rsid w:val="00D80D13"/>
    <w:rsid w:val="00D82092"/>
    <w:rsid w:val="00D821CE"/>
    <w:rsid w:val="00D82322"/>
    <w:rsid w:val="00D823C6"/>
    <w:rsid w:val="00D82DB9"/>
    <w:rsid w:val="00D83031"/>
    <w:rsid w:val="00D831A5"/>
    <w:rsid w:val="00D8441C"/>
    <w:rsid w:val="00D84AC0"/>
    <w:rsid w:val="00D854BE"/>
    <w:rsid w:val="00D85BD2"/>
    <w:rsid w:val="00D86846"/>
    <w:rsid w:val="00D86CA3"/>
    <w:rsid w:val="00D871CE"/>
    <w:rsid w:val="00D876D6"/>
    <w:rsid w:val="00D87B5E"/>
    <w:rsid w:val="00D87EDB"/>
    <w:rsid w:val="00D90275"/>
    <w:rsid w:val="00D903CE"/>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77A3"/>
    <w:rsid w:val="00DA0AD9"/>
    <w:rsid w:val="00DA0DE7"/>
    <w:rsid w:val="00DA1B30"/>
    <w:rsid w:val="00DA2FE4"/>
    <w:rsid w:val="00DA305E"/>
    <w:rsid w:val="00DA33E2"/>
    <w:rsid w:val="00DA4438"/>
    <w:rsid w:val="00DA5417"/>
    <w:rsid w:val="00DA56E8"/>
    <w:rsid w:val="00DA56F9"/>
    <w:rsid w:val="00DA5731"/>
    <w:rsid w:val="00DA673D"/>
    <w:rsid w:val="00DB0A9F"/>
    <w:rsid w:val="00DB27D3"/>
    <w:rsid w:val="00DB3185"/>
    <w:rsid w:val="00DB36A6"/>
    <w:rsid w:val="00DB377D"/>
    <w:rsid w:val="00DB40B2"/>
    <w:rsid w:val="00DB590A"/>
    <w:rsid w:val="00DB6D5B"/>
    <w:rsid w:val="00DB6D66"/>
    <w:rsid w:val="00DB6EE6"/>
    <w:rsid w:val="00DB7279"/>
    <w:rsid w:val="00DB765B"/>
    <w:rsid w:val="00DB7820"/>
    <w:rsid w:val="00DB7A92"/>
    <w:rsid w:val="00DC0F09"/>
    <w:rsid w:val="00DC1742"/>
    <w:rsid w:val="00DC24D6"/>
    <w:rsid w:val="00DC2D36"/>
    <w:rsid w:val="00DC436B"/>
    <w:rsid w:val="00DC4A02"/>
    <w:rsid w:val="00DC4CB9"/>
    <w:rsid w:val="00DC512C"/>
    <w:rsid w:val="00DC53EF"/>
    <w:rsid w:val="00DD054F"/>
    <w:rsid w:val="00DD0EC5"/>
    <w:rsid w:val="00DD0EE0"/>
    <w:rsid w:val="00DD1299"/>
    <w:rsid w:val="00DD184D"/>
    <w:rsid w:val="00DD1BCC"/>
    <w:rsid w:val="00DD2222"/>
    <w:rsid w:val="00DD224F"/>
    <w:rsid w:val="00DD249E"/>
    <w:rsid w:val="00DD2DA3"/>
    <w:rsid w:val="00DD40FC"/>
    <w:rsid w:val="00DD5168"/>
    <w:rsid w:val="00DD62C0"/>
    <w:rsid w:val="00DD6E5F"/>
    <w:rsid w:val="00DD7C2E"/>
    <w:rsid w:val="00DE05BB"/>
    <w:rsid w:val="00DE0707"/>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B6E"/>
    <w:rsid w:val="00DF11C4"/>
    <w:rsid w:val="00DF15E0"/>
    <w:rsid w:val="00DF167E"/>
    <w:rsid w:val="00DF16A0"/>
    <w:rsid w:val="00DF24D8"/>
    <w:rsid w:val="00DF37A0"/>
    <w:rsid w:val="00DF443C"/>
    <w:rsid w:val="00DF55A7"/>
    <w:rsid w:val="00DF6C09"/>
    <w:rsid w:val="00DF7192"/>
    <w:rsid w:val="00DF73E0"/>
    <w:rsid w:val="00E01E04"/>
    <w:rsid w:val="00E0217A"/>
    <w:rsid w:val="00E026E2"/>
    <w:rsid w:val="00E02CCA"/>
    <w:rsid w:val="00E02DD1"/>
    <w:rsid w:val="00E0393B"/>
    <w:rsid w:val="00E06801"/>
    <w:rsid w:val="00E06CA4"/>
    <w:rsid w:val="00E07268"/>
    <w:rsid w:val="00E07DC1"/>
    <w:rsid w:val="00E104A4"/>
    <w:rsid w:val="00E110E7"/>
    <w:rsid w:val="00E11355"/>
    <w:rsid w:val="00E113AA"/>
    <w:rsid w:val="00E11557"/>
    <w:rsid w:val="00E1186D"/>
    <w:rsid w:val="00E11B20"/>
    <w:rsid w:val="00E127BB"/>
    <w:rsid w:val="00E13A8D"/>
    <w:rsid w:val="00E14895"/>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748"/>
    <w:rsid w:val="00E265E1"/>
    <w:rsid w:val="00E27DA5"/>
    <w:rsid w:val="00E27E3C"/>
    <w:rsid w:val="00E301F0"/>
    <w:rsid w:val="00E30B5A"/>
    <w:rsid w:val="00E30F0C"/>
    <w:rsid w:val="00E3123D"/>
    <w:rsid w:val="00E31461"/>
    <w:rsid w:val="00E315EC"/>
    <w:rsid w:val="00E31C66"/>
    <w:rsid w:val="00E31D43"/>
    <w:rsid w:val="00E32608"/>
    <w:rsid w:val="00E34188"/>
    <w:rsid w:val="00E34A51"/>
    <w:rsid w:val="00E34B6E"/>
    <w:rsid w:val="00E34EF9"/>
    <w:rsid w:val="00E35559"/>
    <w:rsid w:val="00E3581C"/>
    <w:rsid w:val="00E358F7"/>
    <w:rsid w:val="00E35BE5"/>
    <w:rsid w:val="00E35F21"/>
    <w:rsid w:val="00E3677C"/>
    <w:rsid w:val="00E3723A"/>
    <w:rsid w:val="00E37602"/>
    <w:rsid w:val="00E37824"/>
    <w:rsid w:val="00E37860"/>
    <w:rsid w:val="00E37E8D"/>
    <w:rsid w:val="00E406E3"/>
    <w:rsid w:val="00E40B66"/>
    <w:rsid w:val="00E42041"/>
    <w:rsid w:val="00E421D3"/>
    <w:rsid w:val="00E4271D"/>
    <w:rsid w:val="00E434B5"/>
    <w:rsid w:val="00E446F1"/>
    <w:rsid w:val="00E45EE1"/>
    <w:rsid w:val="00E463A1"/>
    <w:rsid w:val="00E465DA"/>
    <w:rsid w:val="00E46886"/>
    <w:rsid w:val="00E4780F"/>
    <w:rsid w:val="00E47ABD"/>
    <w:rsid w:val="00E47AEF"/>
    <w:rsid w:val="00E509F9"/>
    <w:rsid w:val="00E50C24"/>
    <w:rsid w:val="00E53869"/>
    <w:rsid w:val="00E53A44"/>
    <w:rsid w:val="00E53B75"/>
    <w:rsid w:val="00E53F4B"/>
    <w:rsid w:val="00E54E3B"/>
    <w:rsid w:val="00E57565"/>
    <w:rsid w:val="00E57790"/>
    <w:rsid w:val="00E57DA5"/>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1BE4"/>
    <w:rsid w:val="00E7278F"/>
    <w:rsid w:val="00E72B12"/>
    <w:rsid w:val="00E72EFC"/>
    <w:rsid w:val="00E7418E"/>
    <w:rsid w:val="00E742FC"/>
    <w:rsid w:val="00E758EC"/>
    <w:rsid w:val="00E76D13"/>
    <w:rsid w:val="00E77641"/>
    <w:rsid w:val="00E77EDB"/>
    <w:rsid w:val="00E80398"/>
    <w:rsid w:val="00E8043C"/>
    <w:rsid w:val="00E80BFF"/>
    <w:rsid w:val="00E8132C"/>
    <w:rsid w:val="00E8234C"/>
    <w:rsid w:val="00E82CDA"/>
    <w:rsid w:val="00E83380"/>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376"/>
    <w:rsid w:val="00E96B19"/>
    <w:rsid w:val="00E972C9"/>
    <w:rsid w:val="00E97609"/>
    <w:rsid w:val="00EA0549"/>
    <w:rsid w:val="00EA16D2"/>
    <w:rsid w:val="00EA2A86"/>
    <w:rsid w:val="00EA2C90"/>
    <w:rsid w:val="00EA3C58"/>
    <w:rsid w:val="00EA3D6B"/>
    <w:rsid w:val="00EA40D9"/>
    <w:rsid w:val="00EA433A"/>
    <w:rsid w:val="00EA4695"/>
    <w:rsid w:val="00EA4C53"/>
    <w:rsid w:val="00EA5CA9"/>
    <w:rsid w:val="00EA5D66"/>
    <w:rsid w:val="00EA5E6E"/>
    <w:rsid w:val="00EA6096"/>
    <w:rsid w:val="00EA68B5"/>
    <w:rsid w:val="00EA7A41"/>
    <w:rsid w:val="00EB0360"/>
    <w:rsid w:val="00EB077B"/>
    <w:rsid w:val="00EB37B4"/>
    <w:rsid w:val="00EB4CF4"/>
    <w:rsid w:val="00EB4EA2"/>
    <w:rsid w:val="00EB4F3F"/>
    <w:rsid w:val="00EB50BE"/>
    <w:rsid w:val="00EB6458"/>
    <w:rsid w:val="00EB64E2"/>
    <w:rsid w:val="00EB774E"/>
    <w:rsid w:val="00EB7915"/>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0C7C"/>
    <w:rsid w:val="00ED0EE1"/>
    <w:rsid w:val="00ED1006"/>
    <w:rsid w:val="00ED1681"/>
    <w:rsid w:val="00ED2040"/>
    <w:rsid w:val="00ED2722"/>
    <w:rsid w:val="00ED272F"/>
    <w:rsid w:val="00ED4958"/>
    <w:rsid w:val="00ED5678"/>
    <w:rsid w:val="00ED5A72"/>
    <w:rsid w:val="00ED5E51"/>
    <w:rsid w:val="00ED5EF5"/>
    <w:rsid w:val="00ED6452"/>
    <w:rsid w:val="00ED64CB"/>
    <w:rsid w:val="00ED677D"/>
    <w:rsid w:val="00EE0B64"/>
    <w:rsid w:val="00EE18D9"/>
    <w:rsid w:val="00EE314C"/>
    <w:rsid w:val="00EE3404"/>
    <w:rsid w:val="00EE36EE"/>
    <w:rsid w:val="00EE3A81"/>
    <w:rsid w:val="00EE4CE1"/>
    <w:rsid w:val="00EE6217"/>
    <w:rsid w:val="00EE6DB4"/>
    <w:rsid w:val="00EE6FC5"/>
    <w:rsid w:val="00EE7A96"/>
    <w:rsid w:val="00EF1753"/>
    <w:rsid w:val="00EF18FE"/>
    <w:rsid w:val="00EF2322"/>
    <w:rsid w:val="00EF279B"/>
    <w:rsid w:val="00EF27AE"/>
    <w:rsid w:val="00EF44CD"/>
    <w:rsid w:val="00EF456C"/>
    <w:rsid w:val="00EF549A"/>
    <w:rsid w:val="00EF5787"/>
    <w:rsid w:val="00EF5788"/>
    <w:rsid w:val="00EF5D6A"/>
    <w:rsid w:val="00EF5E19"/>
    <w:rsid w:val="00EF5E2D"/>
    <w:rsid w:val="00EF60D0"/>
    <w:rsid w:val="00EF65B8"/>
    <w:rsid w:val="00EF718B"/>
    <w:rsid w:val="00EF767F"/>
    <w:rsid w:val="00F004F5"/>
    <w:rsid w:val="00F00CAF"/>
    <w:rsid w:val="00F00EC5"/>
    <w:rsid w:val="00F01E33"/>
    <w:rsid w:val="00F0372C"/>
    <w:rsid w:val="00F0528D"/>
    <w:rsid w:val="00F057AA"/>
    <w:rsid w:val="00F05E4E"/>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62B"/>
    <w:rsid w:val="00F17B84"/>
    <w:rsid w:val="00F206BA"/>
    <w:rsid w:val="00F209B7"/>
    <w:rsid w:val="00F21300"/>
    <w:rsid w:val="00F228B7"/>
    <w:rsid w:val="00F22F71"/>
    <w:rsid w:val="00F2319E"/>
    <w:rsid w:val="00F2376F"/>
    <w:rsid w:val="00F243D8"/>
    <w:rsid w:val="00F255A0"/>
    <w:rsid w:val="00F2591E"/>
    <w:rsid w:val="00F25954"/>
    <w:rsid w:val="00F2683E"/>
    <w:rsid w:val="00F26B33"/>
    <w:rsid w:val="00F26D77"/>
    <w:rsid w:val="00F272D4"/>
    <w:rsid w:val="00F27799"/>
    <w:rsid w:val="00F27A15"/>
    <w:rsid w:val="00F30099"/>
    <w:rsid w:val="00F3019F"/>
    <w:rsid w:val="00F304D9"/>
    <w:rsid w:val="00F30828"/>
    <w:rsid w:val="00F313D6"/>
    <w:rsid w:val="00F313EB"/>
    <w:rsid w:val="00F3216D"/>
    <w:rsid w:val="00F321B2"/>
    <w:rsid w:val="00F325A3"/>
    <w:rsid w:val="00F32A01"/>
    <w:rsid w:val="00F3412F"/>
    <w:rsid w:val="00F3441F"/>
    <w:rsid w:val="00F35DD3"/>
    <w:rsid w:val="00F36473"/>
    <w:rsid w:val="00F36F0B"/>
    <w:rsid w:val="00F4031B"/>
    <w:rsid w:val="00F4040C"/>
    <w:rsid w:val="00F40998"/>
    <w:rsid w:val="00F40F0C"/>
    <w:rsid w:val="00F4103D"/>
    <w:rsid w:val="00F413B9"/>
    <w:rsid w:val="00F41FB4"/>
    <w:rsid w:val="00F4214A"/>
    <w:rsid w:val="00F4306A"/>
    <w:rsid w:val="00F4426C"/>
    <w:rsid w:val="00F4766C"/>
    <w:rsid w:val="00F47822"/>
    <w:rsid w:val="00F47A25"/>
    <w:rsid w:val="00F50314"/>
    <w:rsid w:val="00F50369"/>
    <w:rsid w:val="00F5060E"/>
    <w:rsid w:val="00F507D1"/>
    <w:rsid w:val="00F508B1"/>
    <w:rsid w:val="00F519CE"/>
    <w:rsid w:val="00F51A01"/>
    <w:rsid w:val="00F51ADA"/>
    <w:rsid w:val="00F51BBB"/>
    <w:rsid w:val="00F52636"/>
    <w:rsid w:val="00F5279A"/>
    <w:rsid w:val="00F53E6B"/>
    <w:rsid w:val="00F54231"/>
    <w:rsid w:val="00F54328"/>
    <w:rsid w:val="00F54387"/>
    <w:rsid w:val="00F5486D"/>
    <w:rsid w:val="00F552FA"/>
    <w:rsid w:val="00F55434"/>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58C6"/>
    <w:rsid w:val="00F66134"/>
    <w:rsid w:val="00F663A0"/>
    <w:rsid w:val="00F668E2"/>
    <w:rsid w:val="00F6692F"/>
    <w:rsid w:val="00F66FA3"/>
    <w:rsid w:val="00F67369"/>
    <w:rsid w:val="00F6738F"/>
    <w:rsid w:val="00F675FC"/>
    <w:rsid w:val="00F67CF3"/>
    <w:rsid w:val="00F67F53"/>
    <w:rsid w:val="00F703BE"/>
    <w:rsid w:val="00F71F69"/>
    <w:rsid w:val="00F72AFA"/>
    <w:rsid w:val="00F72B72"/>
    <w:rsid w:val="00F72B7D"/>
    <w:rsid w:val="00F7389E"/>
    <w:rsid w:val="00F74528"/>
    <w:rsid w:val="00F74BB9"/>
    <w:rsid w:val="00F753B3"/>
    <w:rsid w:val="00F75496"/>
    <w:rsid w:val="00F75582"/>
    <w:rsid w:val="00F76618"/>
    <w:rsid w:val="00F767B9"/>
    <w:rsid w:val="00F76D29"/>
    <w:rsid w:val="00F76EFA"/>
    <w:rsid w:val="00F77098"/>
    <w:rsid w:val="00F770F6"/>
    <w:rsid w:val="00F771E9"/>
    <w:rsid w:val="00F77429"/>
    <w:rsid w:val="00F77ED4"/>
    <w:rsid w:val="00F804BE"/>
    <w:rsid w:val="00F817CE"/>
    <w:rsid w:val="00F819C5"/>
    <w:rsid w:val="00F83186"/>
    <w:rsid w:val="00F831BC"/>
    <w:rsid w:val="00F83DA2"/>
    <w:rsid w:val="00F8456C"/>
    <w:rsid w:val="00F85637"/>
    <w:rsid w:val="00F859D8"/>
    <w:rsid w:val="00F8606A"/>
    <w:rsid w:val="00F866D8"/>
    <w:rsid w:val="00F868F5"/>
    <w:rsid w:val="00F86F2E"/>
    <w:rsid w:val="00F9056A"/>
    <w:rsid w:val="00F90F8D"/>
    <w:rsid w:val="00F91986"/>
    <w:rsid w:val="00F92782"/>
    <w:rsid w:val="00F9308D"/>
    <w:rsid w:val="00F933A1"/>
    <w:rsid w:val="00F9390B"/>
    <w:rsid w:val="00F93AA9"/>
    <w:rsid w:val="00F9442E"/>
    <w:rsid w:val="00F95765"/>
    <w:rsid w:val="00F95C30"/>
    <w:rsid w:val="00F96985"/>
    <w:rsid w:val="00F96A0D"/>
    <w:rsid w:val="00F97285"/>
    <w:rsid w:val="00F97838"/>
    <w:rsid w:val="00FA0079"/>
    <w:rsid w:val="00FA14BA"/>
    <w:rsid w:val="00FA1C4C"/>
    <w:rsid w:val="00FA2614"/>
    <w:rsid w:val="00FA2BB3"/>
    <w:rsid w:val="00FA37D9"/>
    <w:rsid w:val="00FA3AD4"/>
    <w:rsid w:val="00FA446D"/>
    <w:rsid w:val="00FA4598"/>
    <w:rsid w:val="00FA50EC"/>
    <w:rsid w:val="00FA5879"/>
    <w:rsid w:val="00FA6713"/>
    <w:rsid w:val="00FA7020"/>
    <w:rsid w:val="00FA71CF"/>
    <w:rsid w:val="00FA7C63"/>
    <w:rsid w:val="00FB077F"/>
    <w:rsid w:val="00FB09DE"/>
    <w:rsid w:val="00FB108F"/>
    <w:rsid w:val="00FB2825"/>
    <w:rsid w:val="00FB297C"/>
    <w:rsid w:val="00FB3C3B"/>
    <w:rsid w:val="00FB42B1"/>
    <w:rsid w:val="00FB4C80"/>
    <w:rsid w:val="00FB5BC8"/>
    <w:rsid w:val="00FB6318"/>
    <w:rsid w:val="00FB67B1"/>
    <w:rsid w:val="00FB6A6A"/>
    <w:rsid w:val="00FB75AD"/>
    <w:rsid w:val="00FB794B"/>
    <w:rsid w:val="00FB7B18"/>
    <w:rsid w:val="00FC2861"/>
    <w:rsid w:val="00FC3390"/>
    <w:rsid w:val="00FC3E1D"/>
    <w:rsid w:val="00FC4AE7"/>
    <w:rsid w:val="00FC5BDA"/>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26EE"/>
    <w:rsid w:val="00FD47ED"/>
    <w:rsid w:val="00FD4C23"/>
    <w:rsid w:val="00FD6E17"/>
    <w:rsid w:val="00FD74DB"/>
    <w:rsid w:val="00FD7660"/>
    <w:rsid w:val="00FE0542"/>
    <w:rsid w:val="00FE0655"/>
    <w:rsid w:val="00FE08D3"/>
    <w:rsid w:val="00FE0A2A"/>
    <w:rsid w:val="00FE13DE"/>
    <w:rsid w:val="00FE1D2F"/>
    <w:rsid w:val="00FE22F5"/>
    <w:rsid w:val="00FE2365"/>
    <w:rsid w:val="00FE37D7"/>
    <w:rsid w:val="00FE3D06"/>
    <w:rsid w:val="00FE493E"/>
    <w:rsid w:val="00FE4C7B"/>
    <w:rsid w:val="00FE5029"/>
    <w:rsid w:val="00FE55DE"/>
    <w:rsid w:val="00FE65A5"/>
    <w:rsid w:val="00FE6FFF"/>
    <w:rsid w:val="00FE7336"/>
    <w:rsid w:val="00FE787C"/>
    <w:rsid w:val="00FE7ED3"/>
    <w:rsid w:val="00FF20EC"/>
    <w:rsid w:val="00FF22C7"/>
    <w:rsid w:val="00FF2BA1"/>
    <w:rsid w:val="00FF2E08"/>
    <w:rsid w:val="00FF309E"/>
    <w:rsid w:val="00FF45A5"/>
    <w:rsid w:val="00FF519D"/>
    <w:rsid w:val="00FF5A81"/>
    <w:rsid w:val="00FF5C91"/>
    <w:rsid w:val="00FF6C0D"/>
    <w:rsid w:val="00FF7C4E"/>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C47F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numPr>
        <w:numId w:val="9"/>
      </w:num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table" w:customStyle="1" w:styleId="14">
    <w:name w:val="网格型1"/>
    <w:basedOn w:val="a2"/>
    <w:next w:val="af9"/>
    <w:uiPriority w:val="39"/>
    <w:rsid w:val="00FA0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rsid w:val="005A4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38108240">
      <w:bodyDiv w:val="1"/>
      <w:marLeft w:val="0"/>
      <w:marRight w:val="0"/>
      <w:marTop w:val="0"/>
      <w:marBottom w:val="0"/>
      <w:divBdr>
        <w:top w:val="none" w:sz="0" w:space="0" w:color="auto"/>
        <w:left w:val="none" w:sz="0" w:space="0" w:color="auto"/>
        <w:bottom w:val="none" w:sz="0" w:space="0" w:color="auto"/>
        <w:right w:val="none" w:sz="0" w:space="0" w:color="auto"/>
      </w:divBdr>
      <w:divsChild>
        <w:div w:id="1950965375">
          <w:marLeft w:val="360"/>
          <w:marRight w:val="0"/>
          <w:marTop w:val="200"/>
          <w:marBottom w:val="0"/>
          <w:divBdr>
            <w:top w:val="none" w:sz="0" w:space="0" w:color="auto"/>
            <w:left w:val="none" w:sz="0" w:space="0" w:color="auto"/>
            <w:bottom w:val="none" w:sz="0" w:space="0" w:color="auto"/>
            <w:right w:val="none" w:sz="0" w:space="0" w:color="auto"/>
          </w:divBdr>
        </w:div>
        <w:div w:id="1057313348">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285813699">
      <w:bodyDiv w:val="1"/>
      <w:marLeft w:val="0"/>
      <w:marRight w:val="0"/>
      <w:marTop w:val="0"/>
      <w:marBottom w:val="0"/>
      <w:divBdr>
        <w:top w:val="none" w:sz="0" w:space="0" w:color="auto"/>
        <w:left w:val="none" w:sz="0" w:space="0" w:color="auto"/>
        <w:bottom w:val="none" w:sz="0" w:space="0" w:color="auto"/>
        <w:right w:val="none" w:sz="0" w:space="0" w:color="auto"/>
      </w:divBdr>
      <w:divsChild>
        <w:div w:id="548078129">
          <w:marLeft w:val="360"/>
          <w:marRight w:val="0"/>
          <w:marTop w:val="2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22802865">
      <w:bodyDiv w:val="1"/>
      <w:marLeft w:val="0"/>
      <w:marRight w:val="0"/>
      <w:marTop w:val="0"/>
      <w:marBottom w:val="0"/>
      <w:divBdr>
        <w:top w:val="none" w:sz="0" w:space="0" w:color="auto"/>
        <w:left w:val="none" w:sz="0" w:space="0" w:color="auto"/>
        <w:bottom w:val="none" w:sz="0" w:space="0" w:color="auto"/>
        <w:right w:val="none" w:sz="0" w:space="0" w:color="auto"/>
      </w:divBdr>
      <w:divsChild>
        <w:div w:id="707417485">
          <w:marLeft w:val="1080"/>
          <w:marRight w:val="0"/>
          <w:marTop w:val="10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BB593-FC30-49F4-94B3-82A8A144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5</TotalTime>
  <Pages>6</Pages>
  <Words>2474</Words>
  <Characters>14104</Characters>
  <Application>Microsoft Office Word</Application>
  <DocSecurity>0</DocSecurity>
  <Lines>117</Lines>
  <Paragraphs>33</Paragraphs>
  <ScaleCrop>false</ScaleCrop>
  <Company>Microsoft</Company>
  <LinksUpToDate>false</LinksUpToDate>
  <CharactersWithSpaces>16545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Xin-OPPO</cp:lastModifiedBy>
  <cp:revision>4</cp:revision>
  <cp:lastPrinted>2008-01-31T00:09:00Z</cp:lastPrinted>
  <dcterms:created xsi:type="dcterms:W3CDTF">2023-11-03T06:25:00Z</dcterms:created>
  <dcterms:modified xsi:type="dcterms:W3CDTF">2023-11-03T08:14:00Z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